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88R27571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621</w:t>
      </w:r>
    </w:p>
    <w:p w:rsidR="003F3435" w:rsidRDefault="0032493E">
      <w:pPr>
        <w:ind w:firstLine="720"/>
        <w:jc w:val="both"/>
      </w:pPr>
      <w:r>
        <w:t xml:space="preserve">(Capriglione)</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621:</w:t>
      </w: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C.S.S.B.</w:t>
      </w:r>
      <w:r xml:space="preserve">
        <w:t> </w:t>
      </w:r>
      <w:r>
        <w:t xml:space="preserve">No.</w:t>
      </w:r>
      <w:r xml:space="preserve">
        <w:t> </w:t>
      </w:r>
      <w:r>
        <w:t xml:space="preserve">621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position of chief information security officer in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N-1, Chapter 2054, Government Code, is amended by adding Section 2054.510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2054.510.</w:t>
      </w:r>
      <w:r>
        <w:rPr>
          <w:u w:val="single"/>
        </w:rPr>
        <w:t xml:space="preserve"> </w:t>
      </w:r>
      <w:r>
        <w:rPr>
          <w:u w:val="single"/>
        </w:rPr>
        <w:t xml:space="preserve"> </w:t>
      </w:r>
      <w:r>
        <w:rPr>
          <w:u w:val="single"/>
        </w:rPr>
        <w:t xml:space="preserve">CHIEF INFORMATION SECURITY OFFICER.  (a)  In this section, "state information security program" means the policies, standards, procedures, elements, structure, strategies, objectives, plans, metrics, reports, services, and resources that establish the information resources security function for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using existing funds, shall employ a chief information security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information security officer shall oversee cybersecurity matters for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implementing the duties described by Section 2054.059;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responding to reports received under Section 2054.1125;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a statewide information security framework;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overseeing the development of statewide information security policies and standards;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collaborating with state agencies, local governmental entities, and other entities operating or exercising control over state information systems or state-controlled data to strengthen this state's cybersecurity and information security policies, standards, and guidelines;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overseeing the implementation of the policies, standards, and guidelines developed under Subdivisions (3) and (4);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providing information security leadership, strategic direction, and coordination for the state information security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providing strategic direction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network security center established under Section 2059.101;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statewide technology centers operated under Subchapter L;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overseeing the preparation and submission of the report described by Section 2054.0591.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