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627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26,</w:t>
      </w:r>
      <w:r xml:space="preserve">
        <w:t> </w:t>
      </w:r>
      <w:r>
        <w:t xml:space="preserve">2023; February</w:t>
      </w:r>
      <w:r xml:space="preserve">
        <w:t> </w:t>
      </w:r>
      <w:r>
        <w:t xml:space="preserve">17,</w:t>
      </w:r>
      <w:r xml:space="preserve">
        <w:t> </w:t>
      </w:r>
      <w:r>
        <w:t xml:space="preserve">2023, read first time and referred to Committee on Natural Resources &amp; Economic Development;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627</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entitlement of certain municipalities to certain tax revenue related to a hotel and convention center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351.153(a),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described by Section </w:t>
      </w:r>
      <w:r>
        <w:rPr>
          <w:u w:val="single"/>
        </w:rPr>
        <w:t xml:space="preserve">351.152(5), (6),</w:t>
      </w:r>
      <w:r>
        <w:t xml:space="preserve"> [</w:t>
      </w:r>
      <w:r>
        <w:rPr>
          <w:strike/>
        </w:rPr>
        <w:t xml:space="preserve">351.152(6)</w:t>
      </w:r>
      <w:r>
        <w:t xml:space="preserve">] or (29).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351.157(a),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"qualified establishment" means an establishment:</w:t>
      </w:r>
    </w:p>
    <w:p w:rsidR="003F3435" w:rsidRDefault="0032493E">
      <w:pPr>
        <w:spacing w:line="480" w:lineRule="auto"/>
        <w:ind w:firstLine="1440"/>
        <w:jc w:val="both"/>
      </w:pPr>
      <w:r>
        <w:t xml:space="preserve">(1)</w:t>
      </w:r>
      <w:r xml:space="preserve">
        <w:t> </w:t>
      </w:r>
      <w:r xml:space="preserve">
        <w:t> </w:t>
      </w:r>
      <w:r>
        <w:t xml:space="preserve">that is located on land:</w:t>
      </w:r>
    </w:p>
    <w:p w:rsidR="003F3435" w:rsidRDefault="0032493E">
      <w:pPr>
        <w:spacing w:line="480" w:lineRule="auto"/>
        <w:ind w:firstLine="2160"/>
        <w:jc w:val="both"/>
      </w:pPr>
      <w:r>
        <w:t xml:space="preserve">(A)</w:t>
      </w:r>
      <w:r xml:space="preserve">
        <w:t> </w:t>
      </w:r>
      <w:r xml:space="preserve">
        <w:t> </w:t>
      </w:r>
      <w:r>
        <w:t xml:space="preserve">owned by a municipality; or</w:t>
      </w:r>
    </w:p>
    <w:p w:rsidR="003F3435" w:rsidRDefault="0032493E">
      <w:pPr>
        <w:spacing w:line="480" w:lineRule="auto"/>
        <w:ind w:firstLine="2160"/>
        <w:jc w:val="both"/>
      </w:pPr>
      <w:r>
        <w:t xml:space="preserve">(B)</w:t>
      </w:r>
      <w:r xml:space="preserve">
        <w:t> </w:t>
      </w:r>
      <w:r xml:space="preserve">
        <w:t> </w:t>
      </w:r>
      <w:r>
        <w:t xml:space="preserve">owned by</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any person if the establishment is located in a municipality described by Section 351.152(3)</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w:t xml:space="preserve"> [</w:t>
      </w:r>
      <w:r>
        <w:rPr>
          <w:strike/>
        </w:rPr>
        <w:t xml:space="preserve">owned by</w:t>
      </w:r>
      <w:r>
        <w:t xml:space="preserve">] the federal government if the establishment is located in a municipality described by Section 351.152(6);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nonprofit corporation, including a public facility corporation, that is acting as or on behalf of, or that is controlled by, a municipality, if the establishment is located in a municipality described by Section 351.152(5);</w:t>
      </w:r>
    </w:p>
    <w:p w:rsidR="003F3435" w:rsidRDefault="0032493E">
      <w:pPr>
        <w:spacing w:line="480" w:lineRule="auto"/>
        <w:ind w:firstLine="1440"/>
        <w:jc w:val="both"/>
      </w:pPr>
      <w:r>
        <w:t xml:space="preserve">(2)</w:t>
      </w:r>
      <w:r xml:space="preserve">
        <w:t> </w:t>
      </w:r>
      <w:r xml:space="preserve">
        <w:t> </w:t>
      </w:r>
      <w:r>
        <w:t xml:space="preserve">the nearest exterior wall of which is located not more than 1,000 feet from the nearest exterior wall of a qualified hotel or qualified convention center facility;</w:t>
      </w:r>
    </w:p>
    <w:p w:rsidR="003F3435" w:rsidRDefault="0032493E">
      <w:pPr>
        <w:spacing w:line="480" w:lineRule="auto"/>
        <w:ind w:firstLine="1440"/>
        <w:jc w:val="both"/>
      </w:pPr>
      <w:r>
        <w:t xml:space="preserve">(3)</w:t>
      </w:r>
      <w:r xml:space="preserve">
        <w:t> </w:t>
      </w:r>
      <w:r xml:space="preserve">
        <w:t> </w:t>
      </w:r>
      <w:r>
        <w:t xml:space="preserve">that is constructed:</w:t>
      </w:r>
    </w:p>
    <w:p w:rsidR="003F3435" w:rsidRDefault="0032493E">
      <w:pPr>
        <w:spacing w:line="480" w:lineRule="auto"/>
        <w:ind w:firstLine="2160"/>
        <w:jc w:val="both"/>
      </w:pPr>
      <w:r>
        <w:t xml:space="preserve">(A)</w:t>
      </w:r>
      <w:r xml:space="preserve">
        <w:t> </w:t>
      </w:r>
      <w:r xml:space="preserve">
        <w:t> </w:t>
      </w:r>
      <w:r>
        <w:t xml:space="preserve">on or after the date the municipality commences a qualified project under this subchapter; or</w:t>
      </w:r>
    </w:p>
    <w:p w:rsidR="003F3435" w:rsidRDefault="0032493E">
      <w:pPr>
        <w:spacing w:line="480" w:lineRule="auto"/>
        <w:ind w:firstLine="2160"/>
        <w:jc w:val="both"/>
      </w:pPr>
      <w:r>
        <w:t xml:space="preserve">(B)</w:t>
      </w:r>
      <w:r xml:space="preserve">
        <w:t> </w:t>
      </w:r>
      <w:r xml:space="preserve">
        <w:t> </w:t>
      </w:r>
      <w:r>
        <w:t xml:space="preserve">at any time if the establishment is located in a municipality described by Section 351.152(3);</w:t>
      </w:r>
    </w:p>
    <w:p w:rsidR="003F3435" w:rsidRDefault="0032493E">
      <w:pPr>
        <w:spacing w:line="480" w:lineRule="auto"/>
        <w:ind w:firstLine="1440"/>
        <w:jc w:val="both"/>
      </w:pPr>
      <w:r>
        <w:t xml:space="preserve">(4)</w:t>
      </w:r>
      <w:r xml:space="preserve">
        <w:t> </w:t>
      </w:r>
      <w:r xml:space="preserve">
        <w:t> </w:t>
      </w:r>
      <w:r>
        <w:t xml:space="preserve">that is not a sports stadium; and</w:t>
      </w:r>
    </w:p>
    <w:p w:rsidR="003F3435" w:rsidRDefault="0032493E">
      <w:pPr>
        <w:spacing w:line="480" w:lineRule="auto"/>
        <w:ind w:firstLine="1440"/>
        <w:jc w:val="both"/>
      </w:pPr>
      <w:r>
        <w:t xml:space="preserve">(5)</w:t>
      </w:r>
      <w:r xml:space="preserve">
        <w:t> </w:t>
      </w:r>
      <w:r xml:space="preserve">
        <w:t> </w:t>
      </w:r>
      <w:r>
        <w:t xml:space="preserve">that is the type of establishment described by Subsection (c) from which the municipality is entitled to receive revenue under Subsection (d).</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 municipality described by Section 351.152(5);</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w:t>
      </w:r>
    </w:p>
    <w:p w:rsidR="003F3435" w:rsidRDefault="0032493E">
      <w:pPr>
        <w:spacing w:line="480" w:lineRule="auto"/>
        <w:ind w:firstLine="1440"/>
        <w:jc w:val="both"/>
      </w:pPr>
      <w:r>
        <w:t xml:space="preserve">(4-a)</w:t>
      </w:r>
      <w:r xml:space="preserve">
        <w:t> </w:t>
      </w:r>
      <w:r xml:space="preserve">
        <w:t> </w:t>
      </w:r>
      <w:r>
        <w:t xml:space="preserve">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and</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for a municipality described by Subsection (b)(1-a):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restaurants, bars, spas, and retail establishments;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and</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351, Tax Code, is amended by adding Section 351.161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RECAPTURE OF LOST STATE TAX REVENUE FROM CERTAIN MUNICIPALITIES.  (a)  This section applies only to a qualified project that is first commenced on or after January 1, 2027, and was authorized before January 1, 2023, by a municipality with a population of 175,000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of which the qualified hotel was a part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The first payment required under this subsection must be made not later than the 30th day after the date the municipality receives the notice from the comptroller.  Subsequent payments are due on the 20th day of each month until the total amount stated in the notice is paid.  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