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charitable bingo.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2001.002(19), Occupations Code, is amended to read as follows:</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w:t>
      </w:r>
      <w:r>
        <w:rPr>
          <w:u w:val="single"/>
        </w:rPr>
        <w:t xml:space="preserve">Chapter 22, Business Organizations Code</w:t>
      </w:r>
      <w:r>
        <w:t xml:space="preserve"> [</w:t>
      </w:r>
      <w:r>
        <w:rPr>
          <w:strike/>
        </w:rPr>
        <w:t xml:space="preserve">the Texas Non-Profit Corporation Act (Article 1396-1.01 et seq., Vernon's Texas Civil Statutes)</w:t>
      </w:r>
      <w:r>
        <w:t xml:space="preserve">].  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2001.103, Occupations Code, is amended by amending Subsection (e) and adding Subsections (f-1) and (i) to read as follows:</w:t>
      </w:r>
    </w:p>
    <w:p w:rsidR="003F3435" w:rsidRDefault="0032493E">
      <w:pPr>
        <w:spacing w:line="480" w:lineRule="auto"/>
        <w:ind w:firstLine="720"/>
        <w:jc w:val="both"/>
      </w:pPr>
      <w:r>
        <w:t xml:space="preserve">(e)</w:t>
      </w:r>
      <w:r xml:space="preserve">
        <w:t> </w:t>
      </w:r>
      <w:r xml:space="preserve">
        <w:t> </w:t>
      </w:r>
      <w:r>
        <w:t xml:space="preserve">Notwithstanding Subsection (c), an authorized organization that holds </w:t>
      </w:r>
      <w:r>
        <w:rPr>
          <w:u w:val="single"/>
        </w:rPr>
        <w:t xml:space="preserve">a regular</w:t>
      </w:r>
      <w:r>
        <w:t xml:space="preserve"> [</w:t>
      </w:r>
      <w:r>
        <w:rPr>
          <w:strike/>
        </w:rPr>
        <w:t xml:space="preserve">an annual</w:t>
      </w:r>
      <w:r>
        <w:t xml:space="preserve">] license to conduct bingo </w:t>
      </w:r>
      <w:r>
        <w:rPr>
          <w:u w:val="single"/>
        </w:rPr>
        <w:t xml:space="preserve">that is effective for one year</w:t>
      </w:r>
      <w:r>
        <w:t xml:space="preserve"> may receive not more than </w:t>
      </w:r>
      <w:r>
        <w:rPr>
          <w:u w:val="single"/>
        </w:rPr>
        <w:t xml:space="preserve">48</w:t>
      </w:r>
      <w:r>
        <w:t xml:space="preserve"> [</w:t>
      </w:r>
      <w:r>
        <w:rPr>
          <w:strike/>
        </w:rPr>
        <w:t xml:space="preserve">24</w:t>
      </w:r>
      <w:r>
        <w:t xml:space="preserve">] temporary licenses during the 12-month period following the issuance or renewal of the license.  The holder of a </w:t>
      </w:r>
      <w:r>
        <w:rPr>
          <w:u w:val="single"/>
        </w:rPr>
        <w:t xml:space="preserve">regular</w:t>
      </w:r>
      <w:r>
        <w:t xml:space="preserve"> license that is effective for two years may receive not more than </w:t>
      </w:r>
      <w:r>
        <w:rPr>
          <w:u w:val="single"/>
        </w:rPr>
        <w:t xml:space="preserve">48</w:t>
      </w:r>
      <w:r>
        <w:t xml:space="preserve"> [</w:t>
      </w:r>
      <w:r>
        <w:rPr>
          <w:strike/>
        </w:rPr>
        <w:t xml:space="preserve">24</w:t>
      </w:r>
      <w:r>
        <w:t xml:space="preserve">] temporary licenses for each 12-month period that ends on an anniversary of the date the license was issued or renewed.</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 shall provide for the on-demand electronic issuance of a temporary license requested under this section by the holder of a regular license.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notice requirements of Sections 2001.305(b) and (c) do not apply to a temporary license issued to the holder of a regular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2001.305(b) and (c), Occupations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2001.103(i), immediately</w:t>
      </w:r>
      <w:r>
        <w:t xml:space="preserve"> [</w:t>
      </w:r>
      <w:r>
        <w:rPr>
          <w:strike/>
        </w:rPr>
        <w:t xml:space="preserve">Immediately</w:t>
      </w:r>
      <w:r>
        <w:t xml:space="preserve">] after issuing a license, the commission shall send a copy of the license to the appropriate governing body.  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2001.103(i), not</w:t>
      </w:r>
      <w:r>
        <w:t xml:space="preserve"> [</w:t>
      </w:r>
      <w:r>
        <w:rPr>
          <w:strike/>
        </w:rPr>
        <w:t xml:space="preserve">Not</w:t>
      </w:r>
      <w:r>
        <w:t xml:space="preserve">]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2001.413, Occupations Code, is amended to read as follows:</w:t>
      </w:r>
    </w:p>
    <w:p w:rsidR="003F3435" w:rsidRDefault="0032493E">
      <w:pPr>
        <w:spacing w:line="480" w:lineRule="auto"/>
        <w:ind w:firstLine="720"/>
        <w:jc w:val="both"/>
      </w:pPr>
      <w:r>
        <w:t xml:space="preserve">Sec.</w:t>
      </w:r>
      <w:r xml:space="preserve">
        <w:t> </w:t>
      </w:r>
      <w:r>
        <w:t xml:space="preserve">2001.413.</w:t>
      </w:r>
      <w:r xml:space="preserve">
        <w:t> </w:t>
      </w:r>
      <w:r xml:space="preserve">
        <w:t> </w:t>
      </w:r>
      <w:r>
        <w:rPr>
          <w:u w:val="single"/>
        </w:rPr>
        <w:t xml:space="preserve">PAYMENT</w:t>
      </w:r>
      <w:r>
        <w:t xml:space="preserve"> [</w:t>
      </w:r>
      <w:r>
        <w:rPr>
          <w:strike/>
        </w:rPr>
        <w:t xml:space="preserve">ADMISSION CHARGE</w:t>
      </w:r>
      <w:r>
        <w:t xml:space="preserve">] REQUIRED.  Except as provided by Section 2001.4155, a licensed authorized organization may not offer or provide to a person the opportunity to play bingo without </w:t>
      </w:r>
      <w:r>
        <w:rPr>
          <w:u w:val="single"/>
        </w:rPr>
        <w:t xml:space="preserve">payment</w:t>
      </w:r>
      <w:r>
        <w:t xml:space="preserve"> [</w:t>
      </w:r>
      <w:r>
        <w:rPr>
          <w:strike/>
        </w:rPr>
        <w:t xml:space="preserve">charge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2001.420(b),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w:t>
      </w:r>
      <w:r>
        <w:rPr>
          <w:u w:val="single"/>
        </w:rPr>
        <w:t xml:space="preserve">$5,000</w:t>
      </w:r>
      <w:r>
        <w:t xml:space="preserve"> [</w:t>
      </w:r>
      <w:r>
        <w:rPr>
          <w:strike/>
        </w:rPr>
        <w:t xml:space="preserve">$2,500</w:t>
      </w:r>
      <w:r>
        <w:t xml:space="preserve">]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2001.435(b),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 [</w:t>
      </w:r>
      <w:r>
        <w:rPr>
          <w:strike/>
        </w:rPr>
        <w:t xml:space="preserve">under Sections 2001.420(a) and (b)</w:t>
      </w:r>
      <w:r>
        <w:t xml:space="preserve">].  The deposit shall be made not later than the </w:t>
      </w:r>
      <w:r>
        <w:rPr>
          <w:u w:val="single"/>
        </w:rPr>
        <w:t xml:space="preserve">third</w:t>
      </w:r>
      <w:r>
        <w:t xml:space="preserve"> [</w:t>
      </w:r>
      <w:r>
        <w:rPr>
          <w:strike/>
        </w:rPr>
        <w:t xml:space="preserve">second</w:t>
      </w:r>
      <w:r>
        <w:t xml:space="preserve">] business day after the day of the bingo occasion on which the receipts were obtained.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2001.451(b), (g),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2001.502(a), a licensed authorized organization shall deposit in the bingo account all funds derived from the conduct of bingo, less the amount awarded as cash prizes [</w:t>
      </w:r>
      <w:r>
        <w:rPr>
          <w:strike/>
        </w:rPr>
        <w:t xml:space="preserve">under Sections 2001.420(a) and (b)</w:t>
      </w:r>
      <w:r>
        <w:t xml:space="preserve">].  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result in net proceeds over the organization's license period;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organization has a two-year license,</w:t>
      </w:r>
      <w:r>
        <w:t xml:space="preserve">] result in net proceeds over each </w:t>
      </w:r>
      <w:r>
        <w:rPr>
          <w:u w:val="single"/>
        </w:rPr>
        <w:t xml:space="preserve">24-month</w:t>
      </w:r>
      <w:r>
        <w:t xml:space="preserve"> [</w:t>
      </w:r>
      <w:r>
        <w:rPr>
          <w:strike/>
        </w:rPr>
        <w:t xml:space="preserve">12-month</w:t>
      </w:r>
      <w:r>
        <w:t xml:space="preserve">] period that ends on </w:t>
      </w:r>
      <w:r>
        <w:rPr>
          <w:u w:val="single"/>
        </w:rPr>
        <w:t xml:space="preserve">the second</w:t>
      </w:r>
      <w:r>
        <w:t xml:space="preserve"> [</w:t>
      </w:r>
      <w:r>
        <w:rPr>
          <w:strike/>
        </w:rPr>
        <w:t xml:space="preserve">an</w:t>
      </w:r>
      <w:r>
        <w:t xml:space="preserve">] anniversary of the date the [</w:t>
      </w:r>
      <w:r>
        <w:rPr>
          <w:strike/>
        </w:rPr>
        <w:t xml:space="preserve">two-year</w:t>
      </w:r>
      <w:r>
        <w:t xml:space="preserve">] license was issued.</w:t>
      </w:r>
    </w:p>
    <w:p w:rsidR="003F3435" w:rsidRDefault="0032493E">
      <w:pPr>
        <w:spacing w:line="480" w:lineRule="auto"/>
        <w:ind w:firstLine="720"/>
        <w:jc w:val="both"/>
      </w:pPr>
      <w:r>
        <w:t xml:space="preserve">(i)</w:t>
      </w:r>
      <w:r xml:space="preserve">
        <w:t> </w:t>
      </w:r>
      <w:r xml:space="preserve">
        <w:t> </w:t>
      </w:r>
      <w:r>
        <w:t xml:space="preserve">Prize fees [</w:t>
      </w:r>
      <w:r>
        <w:rPr>
          <w:strike/>
        </w:rPr>
        <w:t xml:space="preserve">held in escrow for remittance to the commission</w:t>
      </w:r>
      <w:r>
        <w:t xml:space="preserve">] are not included in the calculation of operating capital under Subsection (h) </w:t>
      </w:r>
      <w:r>
        <w:rPr>
          <w:u w:val="single"/>
        </w:rPr>
        <w:t xml:space="preserve">if the prize fees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escrow for remittance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or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by a licensed authorized organization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2001.502(b)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w:t>
      </w:r>
      <w:r>
        <w:rPr>
          <w:u w:val="single"/>
        </w:rPr>
        <w:t xml:space="preserve">shall remit or deposit the remainder of the amount collected as the prize fee as follows</w:t>
      </w:r>
      <w:r>
        <w:t xml:space="preserve">:</w:t>
      </w:r>
    </w:p>
    <w:p w:rsidR="003F3435" w:rsidRDefault="0032493E">
      <w:pPr>
        <w:spacing w:line="480" w:lineRule="auto"/>
        <w:ind w:firstLine="1440"/>
        <w:jc w:val="both"/>
      </w:pPr>
      <w:r>
        <w:t xml:space="preserve">(1)</w:t>
      </w:r>
      <w:r xml:space="preserve">
        <w:t> </w:t>
      </w:r>
      <w:r xml:space="preserve">
        <w:t> </w:t>
      </w:r>
      <w:r>
        <w:t xml:space="preserve">if the county [</w:t>
      </w:r>
      <w:r>
        <w:rPr>
          <w:strike/>
        </w:rPr>
        <w:t xml:space="preserve">or municipality</w:t>
      </w:r>
      <w:r>
        <w:t xml:space="preserve">] in which the bingo game is conducted voted before November 1, 2019, to impose the prize fee </w:t>
      </w:r>
      <w:r>
        <w:rPr>
          <w:u w:val="single"/>
        </w:rPr>
        <w:t xml:space="preserve">and</w:t>
      </w:r>
      <w:r>
        <w:t xml:space="preserve">[</w:t>
      </w:r>
      <w:r>
        <w:rPr>
          <w:strike/>
        </w:rPr>
        <w:t xml:space="preserve">, remit 50 percent of the amount collected as the prize fee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county that voted to impose the fee by that date, provided</w:t>
      </w:r>
      <w:r>
        <w:t xml:space="preserve">] the location at which the bingo game is conducted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not within the boundaries of a municipality</w:t>
      </w:r>
      <w:r>
        <w:rPr>
          <w:u w:val="single"/>
        </w:rPr>
        <w:t xml:space="preserve">, remit 50 percent of the amount collected as the prize fee to the county</w:t>
      </w:r>
      <w:r>
        <w:t xml:space="preserve"> [</w:t>
      </w:r>
      <w:r>
        <w:rPr>
          <w:strike/>
        </w:rPr>
        <w:t xml:space="preserve">that voted to impose the prize fee by that date</w:t>
      </w:r>
      <w:r>
        <w:t xml:space="preserve">];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is within the boundaries of a</w:t>
      </w:r>
      <w:r>
        <w:t xml:space="preserve"> [</w:t>
      </w:r>
      <w:r>
        <w:rPr>
          <w:strike/>
        </w:rPr>
        <w:t xml:space="preserve">the</w:t>
      </w:r>
      <w:r>
        <w:t xml:space="preserve">] municipality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voted </w:t>
      </w:r>
      <w:r>
        <w:rPr>
          <w:u w:val="single"/>
        </w:rPr>
        <w:t xml:space="preserve">before November 1, 2019,</w:t>
      </w:r>
      <w:r>
        <w:t xml:space="preserve"> to impose the </w:t>
      </w:r>
      <w:r>
        <w:rPr>
          <w:u w:val="single"/>
        </w:rPr>
        <w:t xml:space="preserve">prize</w:t>
      </w:r>
      <w:r>
        <w:t xml:space="preserve"> fee</w:t>
      </w:r>
      <w:r>
        <w:rPr>
          <w:u w:val="single"/>
        </w:rPr>
        <w:t xml:space="preserve">, remit 50 percent of the amount collected as the prize fee in equal shares to the county and municipality</w:t>
      </w:r>
      <w:r>
        <w:t xml:space="preserve"> [</w:t>
      </w:r>
      <w:r>
        <w:rPr>
          <w:strike/>
        </w:rPr>
        <w:t xml:space="preserve">by that date, provided the county in which the bingo game is conducted did not vote to impose the fee by that date</w:t>
      </w:r>
      <w: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in equal shares, the county and the municipality, provided each voted to impose the fee before that date;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remit 25 percent of the amount collected as the prize fee to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deposit the remaining amount in the manner described by Subdivision (3); and</w:t>
      </w:r>
    </w:p>
    <w:p w:rsidR="003F3435" w:rsidRDefault="0032493E">
      <w:pPr>
        <w:spacing w:line="480" w:lineRule="auto"/>
        <w:ind w:firstLine="1440"/>
        <w:jc w:val="both"/>
      </w:pPr>
      <w:r>
        <w:rPr>
          <w:u w:val="single"/>
        </w:rP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w:t>
      </w:r>
      <w:r>
        <w:rPr>
          <w:u w:val="single"/>
        </w:rPr>
        <w:t xml:space="preserve">(b)</w:t>
      </w:r>
      <w:r>
        <w:t xml:space="preserve"> [</w:t>
      </w:r>
      <w:r>
        <w:rPr>
          <w:strike/>
        </w:rPr>
        <w:t xml:space="preserve">(b)(1)</w:t>
      </w:r>
      <w:r>
        <w:t xml:space="preserve">] may at any time vote to discontinue the imposition of the fee.  If a county or municipality votes on or after November 1, 2019, to discontinue the fee, the fees to which the county or municipality, as applicable, was entitled before the vote shall be collected by the licensed authorized organization or unit as defined by Section 2001.431 and deposited as provided by Subsection </w:t>
      </w:r>
      <w:r>
        <w:rPr>
          <w:u w:val="single"/>
        </w:rPr>
        <w:t xml:space="preserve">(b)(3)</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2001.513(a),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within three years after a person is delinquent in the payment of an amount of the fee on prizes </w:t>
      </w:r>
      <w:r>
        <w:rPr>
          <w:u w:val="single"/>
        </w:rPr>
        <w:t xml:space="preserve">due to the commission</w:t>
      </w:r>
      <w:r>
        <w:t xml:space="preserve">, the commission may collect the amount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2001.514(a),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secure payment </w:t>
      </w:r>
      <w:r>
        <w:rPr>
          <w:u w:val="single"/>
        </w:rPr>
        <w:t xml:space="preserve">due to the commission</w:t>
      </w:r>
      <w:r>
        <w:t xml:space="preserve"> </w:t>
      </w:r>
      <w:r>
        <w:t xml:space="preserve">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2001.515, Occupations Code, is amended to read as follows:</w:t>
      </w:r>
    </w:p>
    <w:p w:rsidR="003F3435" w:rsidRDefault="0032493E">
      <w:pPr>
        <w:spacing w:line="480" w:lineRule="auto"/>
        <w:ind w:firstLine="720"/>
        <w:jc w:val="both"/>
      </w:pPr>
      <w:r>
        <w:t xml:space="preserve">Sec.</w:t>
      </w:r>
      <w:r xml:space="preserve">
        <w:t> </w:t>
      </w:r>
      <w:r>
        <w:t xml:space="preserve">2001.515.</w:t>
      </w:r>
      <w:r xml:space="preserve">
        <w:t> </w:t>
      </w:r>
      <w:r xml:space="preserve">
        <w:t> </w:t>
      </w:r>
      <w:r>
        <w:t xml:space="preserve">COMMISSION'S DUTIES.  The commission shall perform all functions incident to the administration, collection, enforcement, and operation of the fee on prizes imposed under this subchapter </w:t>
      </w:r>
      <w:r>
        <w:rPr>
          <w:u w:val="single"/>
        </w:rPr>
        <w:t xml:space="preserve">for amounts due to the commission, including any necessary reconciliation of a prize fee held by the commission that is due to a county or municipality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2001.420(a) and 2001.459(b), Occupations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Notwithstanding any other law, if an executive order issued by the governor before the effective date of this Act had the effect of prohibiting the conduct of bingo occasions under Chapter 2001, Occupations Code, the payment by a licensed authorized organization to a licensed commercial lessor of rent charges that were incurred and paid during the period in which the conduct of bingo was prohibited are not subject to:</w:t>
      </w:r>
    </w:p>
    <w:p w:rsidR="003F3435" w:rsidRDefault="0032493E">
      <w:pPr>
        <w:spacing w:line="480" w:lineRule="auto"/>
        <w:ind w:firstLine="1440"/>
        <w:jc w:val="both"/>
      </w:pPr>
      <w:r>
        <w:t xml:space="preserve">(1)</w:t>
      </w:r>
      <w:r xml:space="preserve">
        <w:t> </w:t>
      </w:r>
      <w:r xml:space="preserve">
        <w:t> </w:t>
      </w:r>
      <w:r>
        <w:t xml:space="preserve">the limits on rent charged provided by Section 2001.406(a), Occupations Code; or</w:t>
      </w:r>
    </w:p>
    <w:p w:rsidR="003F3435" w:rsidRDefault="0032493E">
      <w:pPr>
        <w:spacing w:line="480" w:lineRule="auto"/>
        <w:ind w:firstLine="1440"/>
        <w:jc w:val="both"/>
      </w:pPr>
      <w:r>
        <w:t xml:space="preserve">(2)</w:t>
      </w:r>
      <w:r xml:space="preserve">
        <w:t> </w:t>
      </w:r>
      <w:r xml:space="preserve">
        <w:t> </w:t>
      </w:r>
      <w:r>
        <w:t xml:space="preserve">the requirement that an item of expense for the conduct of bingo be reasonable or necessary provided by Section 2001.458(a), Occupations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January 1, 2024, the Texas Lottery Commission shall adopt the rules necessary to implement the changes in law made by this Act to Chapter 2001,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