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88R1255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659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expansion of the territory of an emergency services district into the territory of a municipality.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775.051(a),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Qualified voters who own taxable real property in a defined territory that is not included in a district may file a petition with the secretary of the board requesting the inclusion of the territory in the district.  The petition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be signed by at least 50 qualified voters who own taxable real property in the territory or a majority of those voters, whichever is less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show the name of each municipality whose consent must be obtained under Section 775.0515</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775, Health and Safety Code, is amended by adding Section 775.0515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775.0515.</w:t>
      </w:r>
      <w:r>
        <w:rPr>
          <w:u w:val="single"/>
        </w:rPr>
        <w:t xml:space="preserve"> </w:t>
      </w:r>
      <w:r>
        <w:rPr>
          <w:u w:val="single"/>
        </w:rPr>
        <w:t xml:space="preserve"> </w:t>
      </w:r>
      <w:r>
        <w:rPr>
          <w:u w:val="single"/>
        </w:rPr>
        <w:t xml:space="preserve">EXPANSION OF DISTRICT THAT INCLUDES MUNICIPAL TERRITORY.  (a)  Before territory in a municipality's limits or extraterritorial jurisdiction may be annexed into a district under Section 775.051, a written request to be annexed into the district must be presented to the municipality's governing body after the petition is filed under Section 775.051.  Except as provided by Subsection (c), that territory may not be annexed into the district unless the municipality's governing body gives its written consent on or before the 60th day after the date the municipality receives the request.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municipality's governing body does not consent to annexation within the 60-day period prescribed by Subsection (a), a majority of the qualified voters and the owners of at least 50 percent of the territory in the municipality's limits or extraterritorial jurisdiction that would have been annexed into the district may petition the governing body to make fire control and emergency medical and ambulance services available in the territory.  The petition must be submitted to the governing body not later than the 90th day after the date the municipality receives the request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municipality's governing body refuses or fails to act on the petition requesting fire control and emergency medical and ambulance services within six months after the date on which the petition submitted under Subsection (b) is received, the governing body's refusal or failure to act constitutes consent for the territory that is the subject of the petition to be annexed into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territory proposed to be annexed into the district will include territory designated by a municipality as an industrial district under Section 42.044, Local Government Code, consent to include the industrial district must be obtained from the municipality's governing body in the same manner provided by this section for obtaining consent to annex territory within the limits or extraterritorial jurisdiction of a municipality.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municipality's governing body consents to annexation of territory within its limits or extraterritorial jurisdiction, or in an industrial district, the territory may be annexed into the district in the same manner as other territory is annexed under this 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governing body's consent to annex territory into the district expires six months after the date the consent is given.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does not apply if territory proposed to be annexed into the district is in the unincorporated area of a county with a population of 3.3 million or more.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petition for the expansion of an emergency services district filed with the board of the emergency services district on or after the effective date of this Act.  A petition pending before the board of an emergency services district on the effective date of this Act is governed by the law in effect at the time the petition was filed,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