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88R6239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666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complaint information and disciplinary procedures of the Texas Medical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154.051(a), (b),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by rule shall establish methods by which members of the public and license holders are notified of the name, mailing address, and telephone number of the board for the purpose of </w:t>
      </w:r>
      <w:r>
        <w:rPr>
          <w:u w:val="single"/>
        </w:rPr>
        <w:t xml:space="preserve">obtaining information about complaint procedures and</w:t>
      </w:r>
      <w:r>
        <w:t xml:space="preserve"> directing complaints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or entity regulated under this subtitle;</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or entity regulated under this subtitle; or</w:t>
      </w:r>
    </w:p>
    <w:p w:rsidR="003F3435" w:rsidRDefault="0032493E">
      <w:pPr>
        <w:spacing w:line="480" w:lineRule="auto"/>
        <w:ind w:firstLine="1440"/>
        <w:jc w:val="both"/>
      </w:pPr>
      <w:r>
        <w:t xml:space="preserve">(3)</w:t>
      </w:r>
      <w:r xml:space="preserve">
        <w:t> </w:t>
      </w:r>
      <w:r xml:space="preserve">
        <w:t> </w:t>
      </w:r>
      <w:r>
        <w:t xml:space="preserve">in a bill for service provided by a person or entity regulated under this subtitle.</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that may be called </w:t>
      </w:r>
      <w:r>
        <w:rPr>
          <w:u w:val="single"/>
        </w:rPr>
        <w:t xml:space="preserve">to obtain information about how</w:t>
      </w:r>
      <w:r>
        <w:t xml:space="preserve"> to present a complaint about a health professional.</w:t>
      </w:r>
    </w:p>
    <w:p w:rsidR="003F3435" w:rsidRDefault="0032493E">
      <w:pPr>
        <w:spacing w:line="480" w:lineRule="auto"/>
        <w:ind w:firstLine="720"/>
        <w:jc w:val="both"/>
      </w:pPr>
      <w:r>
        <w:t xml:space="preserve">(c)</w:t>
      </w:r>
      <w:r xml:space="preserve">
        <w:t> </w:t>
      </w:r>
      <w:r xml:space="preserve">
        <w:t> </w:t>
      </w:r>
      <w:r>
        <w:t xml:space="preserve">A person, including a partnership, association, corporation, or other entity, may </w:t>
      </w:r>
      <w:r>
        <w:rPr>
          <w:u w:val="single"/>
        </w:rPr>
        <w:t xml:space="preserve">not</w:t>
      </w:r>
      <w:r>
        <w:t xml:space="preserve"> file a complaint against a license holder with the board </w:t>
      </w:r>
      <w:r>
        <w:rPr>
          <w:u w:val="single"/>
        </w:rPr>
        <w:t xml:space="preserve">unless the person is a patient of the license holder or directly involved in the care of a patient of the license holder and the complaint concerns the license holder's provision of care to that patient</w:t>
      </w:r>
      <w:r>
        <w:t xml:space="preserve">.  [</w:t>
      </w:r>
      <w:r>
        <w:rPr>
          <w:strike/>
        </w:rPr>
        <w:t xml:space="preserve">The board may file a complaint on its own initiative.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154, Occupations Code, is amended by adding Section 154.0511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154.0511.</w:t>
      </w:r>
      <w:r>
        <w:rPr>
          <w:u w:val="single"/>
        </w:rPr>
        <w:t xml:space="preserve"> </w:t>
      </w:r>
      <w:r>
        <w:rPr>
          <w:u w:val="single"/>
        </w:rPr>
        <w:t xml:space="preserve"> </w:t>
      </w:r>
      <w:r>
        <w:rPr>
          <w:u w:val="single"/>
        </w:rPr>
        <w:t xml:space="preserve">FORM OF COMPLAINT.  The board may not accept or take action regarding, or require a license holder to respond to, a complaint filed with the board unless the complaint is in writing and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complainant;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affidavit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all of the facts asserted in the complaint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true;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based on personal knowledge of the physician's care of a patient identified in the complaint;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executed before a notary public under penalty of perjury.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154.053(a),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notify a physician who is the subject of a complaint filed with the board that a complaint has been filed and shall </w:t>
      </w:r>
      <w:r>
        <w:rPr>
          <w:u w:val="single"/>
        </w:rPr>
        <w:t xml:space="preserve">provide</w:t>
      </w:r>
      <w:r>
        <w:t xml:space="preserve"> [</w:t>
      </w:r>
      <w:r>
        <w:rPr>
          <w:strike/>
        </w:rPr>
        <w:t xml:space="preserve">notify</w:t>
      </w:r>
      <w:r>
        <w:t xml:space="preserve">] the physician </w:t>
      </w:r>
      <w:r>
        <w:rPr>
          <w:u w:val="single"/>
        </w:rPr>
        <w:t xml:space="preserve">with a complete copy</w:t>
      </w:r>
      <w:r>
        <w:t xml:space="preserve"> [</w:t>
      </w:r>
      <w:r>
        <w:rPr>
          <w:strike/>
        </w:rPr>
        <w:t xml:space="preserve">of the nature</w:t>
      </w:r>
      <w:r>
        <w:t xml:space="preserve">] of the complaint</w:t>
      </w:r>
      <w:r>
        <w:rPr>
          <w:u w:val="single"/>
        </w:rPr>
        <w:t xml:space="preserve">, including the name of the complainant,</w:t>
      </w:r>
      <w:r>
        <w:t xml:space="preserve"> unless the notice would jeopardize an investigation.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154.056, Occupations Code, is amended by adding Subsections (b-1), (b-2), (b-3), and (b-4) and amending Subsection (e)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must complete the investigation of a complaint not later than the 180th day after the date the complaint is filed with the board, except that the board may extend the period for investigating the complaint for an additional 30 days if extenuating circumstances prevent the completion of the investigation within the 180-day period.</w:t>
      </w:r>
      <w:r>
        <w:t xml:space="preserve"> </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In conducting an investigation of a complaint filed with the board, the board may not investigate matters that are outside of the scope of the filed complaint. This subsection applies at all times before the resolution of the complaint, including during the initial investigation period and any informal proceeding or disciplinary hearing.</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Except as provided by Subsection (b-4), the board may not investigate a complaint involving a violation alleged to have occurred more than three years before the date the complaint is filed.</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The board may not investigate a complaint that alleges a violation involving care provided to a person who was 17 years of age or younger at the time of the alleged violation unless the complaint is filed on or before the person's 20th birthday.</w:t>
      </w:r>
    </w:p>
    <w:p w:rsidR="003F3435" w:rsidRDefault="0032493E">
      <w:pPr>
        <w:spacing w:line="480" w:lineRule="auto"/>
        <w:ind w:firstLine="720"/>
        <w:jc w:val="both"/>
      </w:pPr>
      <w:r>
        <w:t xml:space="preserve">(e)</w:t>
      </w:r>
      <w:r xml:space="preserve">
        <w:t> </w:t>
      </w:r>
      <w:r xml:space="preserve">
        <w:t> </w:t>
      </w:r>
      <w:r>
        <w:t xml:space="preserve">The board by rule shall provide for an expert physician panel appointed by the board to assist with complaints and investigations relating to medical competency by acting as expert physician reviewers.  Each member of the expert physician panel must be </w:t>
      </w:r>
      <w:r>
        <w:rPr>
          <w:u w:val="single"/>
        </w:rPr>
        <w:t xml:space="preserve">a physician</w:t>
      </w:r>
      <w:r>
        <w:t xml:space="preserve"> </w:t>
      </w:r>
      <w:r>
        <w:t xml:space="preserve">licensed [</w:t>
      </w:r>
      <w:r>
        <w:rPr>
          <w:strike/>
        </w:rPr>
        <w:t xml:space="preserve">to practice medicine</w:t>
      </w:r>
      <w:r>
        <w:t xml:space="preserve">] in this state </w:t>
      </w:r>
      <w:r>
        <w:rPr>
          <w:u w:val="single"/>
        </w:rPr>
        <w:t xml:space="preserve">and engaged in the active practice of medicine</w:t>
      </w:r>
      <w:r>
        <w:t xml:space="preserve">.  The rules adopted under this subsection must include provisions governing the composition of the panel, qualifications for membership on the panel, length of time a member may serve on the panel, grounds for removal from the panel, the avoidance of conflicts of interest, including situations in which the affected physician and the panel member live or work in the same geographical area or are competitors, and the duties to be performed by the panel.  The board's rules governing grounds for removal from the panel must include providing for the removal of a panel member who is repeatedly delinquent in reviewing complaints and in submitting reports to the board.  The board's rules governing appointment of expert physician panel members to act as expert physician reviewers must include a requirement that the board randomly select, to the extent permitted by Section 154.058(b) and the conflict of interest provisions adopted under this subsection, panel members to review a complaint.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154.058, Occupations Code, is amended to read as follows:</w:t>
      </w:r>
    </w:p>
    <w:p w:rsidR="003F3435" w:rsidRDefault="0032493E">
      <w:pPr>
        <w:spacing w:line="480" w:lineRule="auto"/>
        <w:ind w:firstLine="720"/>
        <w:jc w:val="both"/>
      </w:pPr>
      <w:r>
        <w:t xml:space="preserve">Sec.</w:t>
      </w:r>
      <w:r xml:space="preserve">
        <w:t> </w:t>
      </w:r>
      <w:r>
        <w:t xml:space="preserve">154.058.</w:t>
      </w:r>
      <w:r xml:space="preserve">
        <w:t> </w:t>
      </w:r>
      <w:r xml:space="preserve">
        <w:t> </w:t>
      </w:r>
      <w:r>
        <w:rPr>
          <w:u w:val="single"/>
        </w:rPr>
        <w:t xml:space="preserve">EXPERT PHYSICIAN REVIEW AND</w:t>
      </w:r>
      <w:r>
        <w:t xml:space="preserve"> DETERMINATION OF MEDICAL COMPETENCY.</w:t>
      </w:r>
      <w:r xml:space="preserve">
        <w:t> </w:t>
      </w:r>
      <w:r xml:space="preserve">
        <w:t> </w:t>
      </w:r>
      <w:r>
        <w:t xml:space="preserve">(a)</w:t>
      </w:r>
      <w:r xml:space="preserve">
        <w:t> </w:t>
      </w:r>
      <w:r xml:space="preserve">
        <w:t> </w:t>
      </w:r>
      <w:r>
        <w:t xml:space="preserve">Each complaint against a physician that requires a determination of medical competency shall be reviewed initially by a board member, consultant, or employee [</w:t>
      </w:r>
      <w:r>
        <w:rPr>
          <w:strike/>
        </w:rPr>
        <w:t xml:space="preserve">with a medical background considered sufficient by the board</w:t>
      </w:r>
      <w:r>
        <w:t xml:space="preserve">]. </w:t>
      </w:r>
      <w:r>
        <w:t xml:space="preserve"> </w:t>
      </w:r>
      <w:r>
        <w:rPr>
          <w:u w:val="single"/>
        </w:rPr>
        <w:t xml:space="preserve">A board member, consultant, or employee who reviews a complaint under this subsection must be a physician licensed in this state and engaged in the active practice of medicine.</w:t>
      </w:r>
    </w:p>
    <w:p w:rsidR="003F3435" w:rsidRDefault="0032493E">
      <w:pPr>
        <w:spacing w:line="480" w:lineRule="auto"/>
        <w:ind w:firstLine="720"/>
        <w:jc w:val="both"/>
      </w:pPr>
      <w:r>
        <w:t xml:space="preserve">(b)</w:t>
      </w:r>
      <w:r xml:space="preserve">
        <w:t> </w:t>
      </w:r>
      <w:r xml:space="preserve">
        <w:t> </w:t>
      </w:r>
      <w:r>
        <w:t xml:space="preserve">If the initial review under Subsection (a) indicates that an act by a physician </w:t>
      </w:r>
      <w:r>
        <w:rPr>
          <w:u w:val="single"/>
        </w:rPr>
        <w:t xml:space="preserve">may fall</w:t>
      </w:r>
      <w:r>
        <w:t xml:space="preserve"> [</w:t>
      </w:r>
      <w:r>
        <w:rPr>
          <w:strike/>
        </w:rPr>
        <w:t xml:space="preserve">falls</w:t>
      </w:r>
      <w:r>
        <w:t xml:space="preserve">] below an acceptable standard of care, the complaint shall be reviewed by </w:t>
      </w:r>
      <w:r>
        <w:rPr>
          <w:u w:val="single"/>
        </w:rPr>
        <w:t xml:space="preserve">at least eight expert physician reviewers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selected from the</w:t>
      </w:r>
      <w:r>
        <w:t xml:space="preserve"> [</w:t>
      </w:r>
      <w:r>
        <w:rPr>
          <w:strike/>
        </w:rPr>
        <w:t xml:space="preserve">an</w:t>
      </w:r>
      <w:r>
        <w:t xml:space="preserve">] expert physician panel authorized under Section 154.056(e)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 active</w:t>
      </w:r>
      <w:r>
        <w:t xml:space="preserve"> [</w:t>
      </w:r>
      <w:r>
        <w:rPr>
          <w:strike/>
        </w:rPr>
        <w:t xml:space="preserve">consisting of physicians who</w:t>
      </w:r>
      <w:r>
        <w:t xml:space="preserve">] practice in the same specialty as the physician who is the subject of the complaint [</w:t>
      </w:r>
      <w:r>
        <w:rPr>
          <w:strike/>
        </w:rPr>
        <w:t xml:space="preserve">or in another specialty that is similar to the physician's specialty</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physician who is the subject of the complaint is entitled to strike any expert physician panel member from  participating in the review under Subsection (b) if the subject physician is aware that the panel member's participation represents a conflict of interest, including a situation in which the subject physician and the panel member live or work in the same geographical area or are competitors.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Each expert physician panel member reviewing a complaint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provided separate copies of the complaint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communicating with another expert physician reviewer, independently: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the complaint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form an opinion as to whether an act by the physician who is the subject of the complaint falls below an acceptable standard of care.</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After each expert physician panel member selected under Subsection (b) independently reviews the complaint information and forms an opinion as described by Subsection (b-2)(2), the expert physician reviewers shall vote on the question of whether an act by the physician who is the subject of the complaint falls below an acceptable standard of care.</w:t>
      </w:r>
      <w:r>
        <w:t xml:space="preserve"> </w:t>
      </w:r>
    </w:p>
    <w:p w:rsidR="003F3435" w:rsidRDefault="0032493E">
      <w:pPr>
        <w:spacing w:line="480" w:lineRule="auto"/>
        <w:ind w:firstLine="720"/>
        <w:jc w:val="both"/>
      </w:pPr>
      <w:r>
        <w:t xml:space="preserve">(c)</w:t>
      </w:r>
      <w:r xml:space="preserve">
        <w:t> </w:t>
      </w:r>
      <w:r xml:space="preserve">
        <w:t> </w:t>
      </w:r>
      <w:r>
        <w:t xml:space="preserve">The expert physician </w:t>
      </w:r>
      <w:r>
        <w:rPr>
          <w:u w:val="single"/>
        </w:rPr>
        <w:t xml:space="preserve">reviewers</w:t>
      </w:r>
      <w:r>
        <w:t xml:space="preserve"> [</w:t>
      </w:r>
      <w:r>
        <w:rPr>
          <w:strike/>
        </w:rPr>
        <w:t xml:space="preserve">panel</w:t>
      </w:r>
      <w:r>
        <w:t xml:space="preserve">] shall report in writing the </w:t>
      </w:r>
      <w:r>
        <w:rPr>
          <w:u w:val="single"/>
        </w:rPr>
        <w:t xml:space="preserve">reviewers'</w:t>
      </w:r>
      <w:r>
        <w:t xml:space="preserve"> [</w:t>
      </w:r>
      <w:r>
        <w:rPr>
          <w:strike/>
        </w:rPr>
        <w:t xml:space="preserve">panel's</w:t>
      </w:r>
      <w:r>
        <w:t xml:space="preserve">] determinations based on the review of the complaint under Subsection (b)</w:t>
      </w:r>
      <w:r>
        <w:rPr>
          <w:u w:val="single"/>
        </w:rPr>
        <w:t xml:space="preserve">, including the results of the vote under Subsection (b-3)</w:t>
      </w:r>
      <w:r>
        <w:t xml:space="preserve">. The report must specify the standard of care that applies to the facts that are the basis of the complaint and the clinical basis for the </w:t>
      </w:r>
      <w:r>
        <w:rPr>
          <w:u w:val="single"/>
        </w:rPr>
        <w:t xml:space="preserve">reviewers'</w:t>
      </w:r>
      <w:r>
        <w:t xml:space="preserve"> [</w:t>
      </w:r>
      <w:r>
        <w:rPr>
          <w:strike/>
        </w:rPr>
        <w:t xml:space="preserve">panel's</w:t>
      </w:r>
      <w:r>
        <w:t xml:space="preserve">] determinations, including any reliance on peer-reviewed journals, studies, or reports.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board may not take any disciplinary action against a physician who is the subject of a complaint reviewed under this section unless the expert physician reviewers determined by a three-fourths vote under Subsection (b-3) that an act by the subject physician falls below an acceptable standard of care.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164.003(f) and (i), Occupations Code, are amended to read as follows:</w:t>
      </w:r>
    </w:p>
    <w:p w:rsidR="003F3435" w:rsidRDefault="0032493E">
      <w:pPr>
        <w:spacing w:line="480" w:lineRule="auto"/>
        <w:ind w:firstLine="720"/>
        <w:jc w:val="both"/>
      </w:pPr>
      <w:r>
        <w:t xml:space="preserve">(f)</w:t>
      </w:r>
      <w:r xml:space="preserve">
        <w:t> </w:t>
      </w:r>
      <w:r xml:space="preserve">
        <w:t> </w:t>
      </w:r>
      <w:r>
        <w:t xml:space="preserve">The notice required by Subsection (b)(2) must be accompanied by a written statement of the nature of the allegations and the information the board intends to use at the meeting.</w:t>
      </w:r>
      <w:r xml:space="preserve">
        <w:t> </w:t>
      </w:r>
      <w:r xml:space="preserve">
        <w:t> </w:t>
      </w:r>
      <w:r>
        <w:t xml:space="preserve">If the board does not provide the statement or information at that time, the license holder may use that failure as grounds for rescheduling the informal meeting.</w:t>
      </w:r>
      <w:r xml:space="preserve">
        <w:t> </w:t>
      </w:r>
      <w:r xml:space="preserve">
        <w:t> </w:t>
      </w:r>
      <w:r>
        <w:t xml:space="preserve">If the complaint includes an allegation that the license holder has violated the standard of care, the notice must include a copy of </w:t>
      </w:r>
      <w:r>
        <w:rPr>
          <w:u w:val="single"/>
        </w:rPr>
        <w:t xml:space="preserve">the</w:t>
      </w:r>
      <w:r>
        <w:t xml:space="preserve"> [</w:t>
      </w:r>
      <w:r>
        <w:rPr>
          <w:strike/>
        </w:rPr>
        <w:t xml:space="preserve">each</w:t>
      </w:r>
      <w:r>
        <w:t xml:space="preserve">] report prepared [</w:t>
      </w:r>
      <w:r>
        <w:rPr>
          <w:strike/>
        </w:rPr>
        <w:t xml:space="preserve">by an expert physician reviewer</w:t>
      </w:r>
      <w:r>
        <w:t xml:space="preserve">] under Section </w:t>
      </w:r>
      <w:r>
        <w:rPr>
          <w:u w:val="single"/>
        </w:rPr>
        <w:t xml:space="preserve">154.058(c)</w:t>
      </w:r>
      <w:r>
        <w:t xml:space="preserve"> [</w:t>
      </w:r>
      <w:r>
        <w:rPr>
          <w:strike/>
        </w:rPr>
        <w:t xml:space="preserve">154.0561</w:t>
      </w:r>
      <w:r>
        <w:t xml:space="preserve">].</w:t>
      </w:r>
      <w:r xml:space="preserve">
        <w:t> </w:t>
      </w:r>
      <w:r xml:space="preserve">
        <w:t> </w:t>
      </w:r>
      <w:r>
        <w:t xml:space="preserve">The license holder must provide to the board the license holder's rebuttal at least 15 business days before the date of the meeting in order for the information to be considered at the meeting.</w:t>
      </w:r>
    </w:p>
    <w:p w:rsidR="003F3435" w:rsidRDefault="0032493E">
      <w:pPr>
        <w:spacing w:line="480" w:lineRule="auto"/>
        <w:ind w:firstLine="720"/>
        <w:jc w:val="both"/>
      </w:pPr>
      <w:r>
        <w:t xml:space="preserve">(i)</w:t>
      </w:r>
      <w:r xml:space="preserve">
        <w:t> </w:t>
      </w:r>
      <w:r xml:space="preserve">
        <w:t> </w:t>
      </w:r>
      <w:r>
        <w:rPr>
          <w:u w:val="single"/>
        </w:rPr>
        <w:t xml:space="preserve">Any person participating in the informal settlement conference proceeding may</w:t>
      </w:r>
      <w:r>
        <w:t xml:space="preserve"> [</w:t>
      </w:r>
      <w:r>
        <w:rPr>
          <w:strike/>
        </w:rPr>
        <w:t xml:space="preserve">On request by a physician under review, the board shall</w:t>
      </w:r>
      <w:r>
        <w:t xml:space="preserve">] make a recording of the [</w:t>
      </w:r>
      <w:r>
        <w:rPr>
          <w:strike/>
        </w:rPr>
        <w:t xml:space="preserve">informal settlement conference</w:t>
      </w:r>
      <w:r>
        <w:t xml:space="preserve">] proceeding. </w:t>
      </w:r>
      <w:r>
        <w:rPr>
          <w:u w:val="single"/>
        </w:rPr>
        <w:t xml:space="preserve">A recording made under this subsection may be used in any subsequent legal proceeding</w:t>
      </w:r>
      <w:r>
        <w:t xml:space="preserve"> [</w:t>
      </w:r>
      <w:r>
        <w:rPr>
          <w:strike/>
        </w:rPr>
        <w:t xml:space="preserve">The recording is a part of the investigative file and may not be released to a third party unless authorized under this subtitle.  The board may charge the physician a fee to cover the cost of recording the proceeding</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154.0561, Occupations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January 1, 2024, the Texas Medical Board shall adopt rules as necessary to implement the changes in law made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complaint, or a disciplinary action based on a complaint, filed on or after January 1, 2024.  A complaint, or a disciplinary action based on a complaint, filed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