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88R6744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707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and implementation of a surgical smoke evacuation system policy at certain health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222, Health and Safety Code, is amended by adding Subchapter D to read as follows:</w:t>
      </w:r>
    </w:p>
    <w:p w:rsidR="003F3435" w:rsidRDefault="0032493E">
      <w:pPr>
        <w:spacing w:line="480" w:lineRule="auto"/>
        <w:jc w:val="center"/>
      </w:pPr>
      <w:r>
        <w:rPr>
          <w:u w:val="single"/>
        </w:rPr>
        <w:t xml:space="preserve">SUBCHAPTER D.  SURGICAL SMOKE EVACUATION SYSTEM POLICY AT CERTAIN HEALTH CARE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222.061.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licensed under Chapter 241, including a hospital maintained and operated by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ambulatory surgical center licensed under Chapter 243;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mental hospital licensed under Chapter 577.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"Surgical smoke" means the gaseous by-product, including surgical plume, smoke plume, bio-aerosols, laser-generated airborne contaminants, or lung-damaging dust, produced by an energy-generating device used in a room in which a surgical procedure is performed.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"Surgical smoke evacuation system" means equipment designed to capture and neutralize surgical smoke at the site of origin and before the surgical smoke makes contact with the eyes or respiratory tract of any individual occupying a room in which a surgical procedure is performed.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222.062.</w:t>
      </w:r>
      <w:r>
        <w:rPr>
          <w:u w:val="single"/>
        </w:rPr>
        <w:t xml:space="preserve"> </w:t>
      </w:r>
      <w:r>
        <w:rPr>
          <w:u w:val="single"/>
        </w:rPr>
        <w:t xml:space="preserve"> </w:t>
      </w:r>
      <w:r>
        <w:rPr>
          <w:u w:val="single"/>
        </w:rPr>
        <w:t xml:space="preserve">SURGICAL SMOKE EVACUATION SYSTEM POLICY.  A health care facility shall adopt and implement a policy to prevent an individual's exposure to surgical smoke through the use of a surgical smoke evacuation system during each planned surgical procedure that is likely to generate surgical smoke.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a health care facility shall adopt and implement the policy required by Section 222.062,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