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cybersecurity controls and requirements and technical assistance and cybersecurity risk assessments for public schools provided by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11.175(c),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district's cybersecurity policy </w:t>
      </w:r>
      <w:r>
        <w:rPr>
          <w:u w:val="single"/>
        </w:rPr>
        <w:t xml:space="preserve">must comply with the cybersecurity controls and requirements adopted by the commissioner under Section 32.351 and</w:t>
      </w:r>
      <w:r>
        <w:t xml:space="preserve"> may not conflict with the information security standards for institutions of higher education adopted by the Department of Information Resources under Chapters 2054 and 2059,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 Education Code, is amended by adding Subchapter H to read as follows:</w:t>
      </w:r>
    </w:p>
    <w:p w:rsidR="003F3435" w:rsidRDefault="0032493E">
      <w:pPr>
        <w:spacing w:line="480" w:lineRule="auto"/>
        <w:jc w:val="center"/>
      </w:pPr>
      <w:r>
        <w:rPr>
          <w:u w:val="single"/>
        </w:rPr>
        <w:t xml:space="preserve">SUBCHAPTER H.  CYBERSECURITY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CYBERSECURITY CONTROLS AND REQUIREMENTS.  (a)  The commissioner shall adopt cybersecurity controls and requirements for school districts, open-enrollment charter schools, and district and school vendors in consultation with and as recommended by the Department of Information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implement the cybersecurity controls and requirements adopted by the commissioner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implement this section, the agency may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network security center under Subchapter E, Chapter 2059, Government Code.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even-numbered year, the commissioner shall review the rules adopted under this section and amend the rules as necessary to ensure that the cybersecurity controls and requirements continue to provide effective cybersecurity protection for school districts and open-enrollment charter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2054, Government Code, is amended by adding Sections 2054.0561 and 2054.0595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2054.0561.</w:t>
      </w:r>
      <w:r>
        <w:rPr>
          <w:u w:val="single"/>
        </w:rPr>
        <w:t xml:space="preserve"> </w:t>
      </w:r>
      <w:r>
        <w:rPr>
          <w:u w:val="single"/>
        </w:rPr>
        <w:t xml:space="preserve"> </w:t>
      </w:r>
      <w:r>
        <w:rPr>
          <w:u w:val="single"/>
        </w:rPr>
        <w:t xml:space="preserve">TECHNICAL ASSISTANCE FOR PUBLIC SCHOOLS.  (a) The department may provide technical assistance to school districts and open-enrollment charter schools regarding the implementation of cybersecurity controls, requirements, and network operations under Sections 11.175 and 32.351, Education Code.  In providing technical assistance to districts and schools,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services offered by third parties;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technology and services for districts and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to the Legislative Budget Board that school districts and open-enrollment charter schools migrate services to the State Data Center located on the campus of Angelo State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the services of a regional network security center established under Section 2059.202.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2054.0595.</w:t>
      </w:r>
      <w:r>
        <w:rPr>
          <w:u w:val="single"/>
        </w:rPr>
        <w:t xml:space="preserve"> </w:t>
      </w:r>
      <w:r>
        <w:rPr>
          <w:u w:val="single"/>
        </w:rPr>
        <w:t xml:space="preserve"> </w:t>
      </w:r>
      <w:r>
        <w:rPr>
          <w:u w:val="single"/>
        </w:rPr>
        <w:t xml:space="preserve">CYBERSECURITY RISK ASSESSMENTS FOR PUBLIC SCHOOLS.  The department may perform a cybersecurity risk assessment of a school district or open-enrollment charter school at the request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the Texas Education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the district or the person who serves the function of superintendent of the school, as applicable;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Division of Emergency Management after a cybersecurity incident affecting the district or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2059.058(b),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the department's duty to provide network security services to state agencies under this chapter, the department by agreement may provide network security to:</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an agency that is not a state agency, including a legislative agency;</w:t>
      </w:r>
    </w:p>
    <w:p w:rsidR="003F3435" w:rsidRDefault="0032493E">
      <w:pPr>
        <w:spacing w:line="480" w:lineRule="auto"/>
        <w:ind w:firstLine="1440"/>
        <w:jc w:val="both"/>
      </w:pPr>
      <w:r>
        <w:t xml:space="preserve">(3)</w:t>
      </w:r>
      <w:r xml:space="preserve">
        <w:t> </w:t>
      </w:r>
      <w:r xml:space="preserve">
        <w:t> </w:t>
      </w:r>
      <w:r>
        <w:t xml:space="preserve">a political subdivision of this state, including a county, municipality, or special district;</w:t>
      </w:r>
    </w:p>
    <w:p w:rsidR="003F3435" w:rsidRDefault="0032493E">
      <w:pPr>
        <w:spacing w:line="480" w:lineRule="auto"/>
        <w:ind w:firstLine="1440"/>
        <w:jc w:val="both"/>
      </w:pPr>
      <w:r>
        <w:t xml:space="preserve">(4)</w:t>
      </w:r>
      <w:r xml:space="preserve">
        <w:t> </w:t>
      </w:r>
      <w:r xml:space="preserve">
        <w:t> </w:t>
      </w:r>
      <w:r>
        <w:t xml:space="preserve">an independent organization, as defined by Section 39.151, Utilities Code;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public junior college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established under Subchapter D, Chapter 12, Education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A state agency or an entity listed in Sections </w:t>
      </w:r>
      <w:r>
        <w:rPr>
          <w:u w:val="single"/>
        </w:rPr>
        <w:t xml:space="preserve">2059.058(b)(3)-(6)</w:t>
      </w:r>
      <w:r>
        <w:t xml:space="preserve"> [</w:t>
      </w:r>
      <w:r>
        <w:rPr>
          <w:strike/>
        </w:rPr>
        <w:t xml:space="preserve">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11.175(g), Education Code, as added by Chapter 1045 (S.B. 1267), Acts of the 87th Legislature, Regular Session, 2021,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March 31, 2024, the Texas Education Agency and the Department of Information Resources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