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718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additional periods of possession of or access to a child to compensate for denial of court-ordered possession or access.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157.168, Family Code, is amended to read as follows:</w:t>
      </w:r>
    </w:p>
    <w:p w:rsidR="003F3435" w:rsidRDefault="0032493E">
      <w:pPr>
        <w:spacing w:line="480" w:lineRule="auto"/>
        <w:ind w:firstLine="720"/>
        <w:jc w:val="both"/>
      </w:pPr>
      <w:r>
        <w:t xml:space="preserve">Sec.</w:t>
      </w:r>
      <w:r xml:space="preserve">
        <w:t> </w:t>
      </w:r>
      <w:r>
        <w:t xml:space="preserve">157.168.</w:t>
      </w:r>
      <w:r xml:space="preserve">
        <w:t> </w:t>
      </w:r>
      <w:r xml:space="preserve">
        <w:t> </w:t>
      </w:r>
      <w:r>
        <w:t xml:space="preserve">ADDITIONAL PERIODS OF POSSESSION OR ACCESS.  (a) </w:t>
      </w:r>
      <w:r>
        <w:t xml:space="preserve"> </w:t>
      </w:r>
      <w:r>
        <w:rPr>
          <w:u w:val="single"/>
        </w:rPr>
        <w:t xml:space="preserve">Unless a party shows good cause why the order should not be rendered, a</w:t>
      </w:r>
      <w:r>
        <w:t xml:space="preserve"> [</w:t>
      </w:r>
      <w:r>
        <w:rPr>
          <w:strike/>
        </w:rPr>
        <w:t xml:space="preserve">A</w:t>
      </w:r>
      <w:r>
        <w:t xml:space="preserve">] court </w:t>
      </w:r>
      <w:r>
        <w:rPr>
          <w:u w:val="single"/>
        </w:rPr>
        <w:t xml:space="preserve">shall</w:t>
      </w:r>
      <w:r>
        <w:t xml:space="preserve"> [</w:t>
      </w:r>
      <w:r>
        <w:rPr>
          <w:strike/>
        </w:rPr>
        <w:t xml:space="preserve">may</w:t>
      </w:r>
      <w:r>
        <w:t xml:space="preserve">] order additional periods of possession of or access to a child to compensate for the denial of court-ordered possession or access</w:t>
      </w:r>
      <w:r>
        <w:rPr>
          <w:u w:val="single"/>
        </w:rPr>
        <w:t xml:space="preserve">, including when the denial resulted from an investigation by the Department of Family and Protective Services that did not result in a finding of abuse or neglect</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additional periods of possession or access:</w:t>
      </w:r>
    </w:p>
    <w:p w:rsidR="003F3435" w:rsidRDefault="0032493E">
      <w:pPr>
        <w:spacing w:line="480" w:lineRule="auto"/>
        <w:ind w:firstLine="1440"/>
        <w:jc w:val="both"/>
      </w:pPr>
      <w:r>
        <w:t xml:space="preserve">(1)</w:t>
      </w:r>
      <w:r xml:space="preserve">
        <w:t> </w:t>
      </w:r>
      <w:r xml:space="preserve">
        <w:t> </w:t>
      </w:r>
      <w:r>
        <w:t xml:space="preserve">must be of the same type and duration of the possession or access that was denied;</w:t>
      </w:r>
    </w:p>
    <w:p w:rsidR="003F3435" w:rsidRDefault="0032493E">
      <w:pPr>
        <w:spacing w:line="480" w:lineRule="auto"/>
        <w:ind w:firstLine="1440"/>
        <w:jc w:val="both"/>
      </w:pPr>
      <w:r>
        <w:t xml:space="preserve">(2)</w:t>
      </w:r>
      <w:r xml:space="preserve">
        <w:t> </w:t>
      </w:r>
      <w:r xml:space="preserve">
        <w:t> </w:t>
      </w:r>
      <w:r>
        <w:t xml:space="preserve">may include weekend, holiday, and summer possession or access; and</w:t>
      </w:r>
    </w:p>
    <w:p w:rsidR="003F3435" w:rsidRDefault="0032493E">
      <w:pPr>
        <w:spacing w:line="480" w:lineRule="auto"/>
        <w:ind w:firstLine="1440"/>
        <w:jc w:val="both"/>
      </w:pPr>
      <w:r>
        <w:t xml:space="preserve">(3)</w:t>
      </w:r>
      <w:r xml:space="preserve">
        <w:t> </w:t>
      </w:r>
      <w:r xml:space="preserve">
        <w:t> </w:t>
      </w:r>
      <w:r>
        <w:t xml:space="preserve">must occur on or before the second anniversary of the date the court finds that court-ordered possession or access has been denied.</w:t>
      </w:r>
    </w:p>
    <w:p w:rsidR="003F3435" w:rsidRDefault="0032493E">
      <w:pPr>
        <w:spacing w:line="480" w:lineRule="auto"/>
        <w:ind w:firstLine="720"/>
        <w:jc w:val="both"/>
      </w:pPr>
      <w:r>
        <w:t xml:space="preserve">(b)</w:t>
      </w:r>
      <w:r xml:space="preserve">
        <w:t> </w:t>
      </w:r>
      <w:r xml:space="preserve">
        <w:t> </w:t>
      </w:r>
      <w:r>
        <w:t xml:space="preserve">The person denied possession or access is entitled to decide the time of the additional possession or access, subject to the provisions of Subsection </w:t>
      </w:r>
      <w:r>
        <w:rPr>
          <w:u w:val="single"/>
        </w:rPr>
        <w:t xml:space="preserve">(a-1)(1)</w:t>
      </w:r>
      <w:r>
        <w:t xml:space="preserve"> [</w:t>
      </w:r>
      <w:r>
        <w:rPr>
          <w:strike/>
        </w:rPr>
        <w:t xml:space="preserve">(a)(1)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enactment of this Act does not constitute a material and substantial change of circumstances sufficient to warrant modification of a court order or portion of a decree that provides for the possession of or access to a child rendered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suit affecting the parent-child relationship pending before a trial court on or filed on or after the effective date of this Act.  A suit affecting the parent-child relationship in which a final order is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