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88R6366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clarifying that a statutory county court judge is authorized to issue a search warrant for access to a cellular telephone or other wireless communications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18.0215(b),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warrant under this article may be issued only by a judge</w:t>
      </w:r>
      <w:r>
        <w:rPr>
          <w:u w:val="single"/>
        </w:rPr>
        <w:t xml:space="preserve">, including a statutory county court judge,</w:t>
      </w:r>
      <w:r>
        <w:t xml:space="preserve"> in the same judicial district as the site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law enforcement agency that employs the peace officer, if the cellular telephone or other wireless communications device is in the officer's possession;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likely location of the telephone or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