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88R4278 SGM-D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747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withdrawal of a candidate in a runoff primary election.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2.023(a), Election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(b) and (c) </w:t>
      </w:r>
      <w:r>
        <w:rPr>
          <w:u w:val="single"/>
        </w:rPr>
        <w:t xml:space="preserve">or Section 172.059</w:t>
      </w:r>
      <w:r>
        <w:t xml:space="preserve">, the candidates in a runoff election are the candidates who receive the highest and second highest number of votes in the main election or who tie for the highest number of votes.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172.059, Election Code, is amended by amending Subsections (a) and (c) and adding Subsection (d) to read as follows:</w:t>
      </w:r>
    </w:p>
    <w:p w:rsidR="003F3435" w:rsidRDefault="0032493E">
      <w:pPr>
        <w:spacing w:line="480" w:lineRule="auto"/>
        <w:ind w:firstLine="720"/>
        <w:jc w:val="both"/>
      </w:pPr>
      <w:r>
        <w:t xml:space="preserve">(a)</w:t>
      </w:r>
      <w:r xml:space="preserve">
        <w:t> </w:t>
      </w:r>
      <w:r xml:space="preserve">
        <w:t> </w:t>
      </w:r>
      <w:r>
        <w:t xml:space="preserve">A candidate for nomination may not withdraw from the runoff primary election after 5 p.m. of the </w:t>
      </w:r>
      <w:r>
        <w:rPr>
          <w:u w:val="single"/>
        </w:rPr>
        <w:t xml:space="preserve">21st</w:t>
      </w:r>
      <w:r>
        <w:t xml:space="preserve"> [</w:t>
      </w:r>
      <w:r>
        <w:rPr>
          <w:strike/>
        </w:rPr>
        <w:t xml:space="preserve">3rd</w:t>
      </w:r>
      <w:r>
        <w:t xml:space="preserve">] day after the state canvass under Section 172.120.</w:t>
      </w:r>
    </w:p>
    <w:p w:rsidR="003F3435" w:rsidRDefault="0032493E">
      <w:pPr>
        <w:spacing w:line="480" w:lineRule="auto"/>
        <w:ind w:firstLine="720"/>
        <w:jc w:val="both"/>
      </w:pPr>
      <w:r>
        <w:t xml:space="preserve">(c)</w:t>
      </w:r>
      <w:r xml:space="preserve">
        <w:t> </w:t>
      </w:r>
      <w:r xml:space="preserve">
        <w:t> </w:t>
      </w:r>
      <w:r>
        <w:rPr>
          <w:u w:val="single"/>
        </w:rPr>
        <w:t xml:space="preserve">If a runoff candidate withdraws from the election on or before 5 p.m. of the 21st day after the state canvass, the candidate who received the third highest number of votes in the general primary election is entitled to a place on the runoff ballot.</w:t>
      </w:r>
    </w:p>
    <w:p w:rsidR="003F3435" w:rsidRDefault="0032493E">
      <w:pPr>
        <w:spacing w:line="480" w:lineRule="auto"/>
        <w:ind w:firstLine="720"/>
        <w:jc w:val="both"/>
      </w:pPr>
      <w:r>
        <w:rPr>
          <w:u w:val="single"/>
        </w:rPr>
        <w:t xml:space="preserve">(d)</w:t>
      </w:r>
      <w:r xml:space="preserve">
        <w:t> </w:t>
      </w:r>
      <w:r xml:space="preserve">
        <w:t> </w:t>
      </w:r>
      <w:r>
        <w:t xml:space="preserve">If a runoff candidate withdraws </w:t>
      </w:r>
      <w:r>
        <w:rPr>
          <w:u w:val="single"/>
        </w:rPr>
        <w:t xml:space="preserve">after 5 p.m. of the 21st day after the state canvass</w:t>
      </w:r>
      <w:r>
        <w:t xml:space="preserve">, the remaining candidate is the nominee and the runoff election for that office is not held.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to an election ordered on or after the effective date of this Act.  An election ordered before the effective date of this Act is governed by the law in effect when the election was ordered,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