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Hughes, Perry</w:t>
      </w:r>
      <w:r xml:space="preserve">
        <w:tab wTab="150" tlc="none" cTlc="0"/>
      </w:r>
      <w:r>
        <w:t xml:space="preserve">S.B.</w:t>
      </w:r>
      <w:r xml:space="preserve">
        <w:t> </w:t>
      </w:r>
      <w:r>
        <w:t xml:space="preserve">No.</w:t>
      </w:r>
      <w:r xml:space="preserve">
        <w:t> </w:t>
      </w:r>
      <w:r>
        <w:t xml:space="preserve">763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2023; March</w:t>
      </w:r>
      <w:r xml:space="preserve">
        <w:t> </w:t>
      </w:r>
      <w:r>
        <w:t xml:space="preserve">1,</w:t>
      </w:r>
      <w:r xml:space="preserve">
        <w:t> </w:t>
      </w:r>
      <w:r>
        <w:t xml:space="preserve">2023, read first time and referred to Committee on Education; April</w:t>
      </w:r>
      <w:r xml:space="preserve">
        <w:t> </w:t>
      </w:r>
      <w:r>
        <w:t xml:space="preserve">17,</w:t>
      </w:r>
      <w:r xml:space="preserve">
        <w:t> </w:t>
      </w:r>
      <w:r>
        <w:t xml:space="preserve">2023, reported adversely, with favorable Committee Substitute by the following vote:</w:t>
      </w:r>
      <w:r>
        <w:t xml:space="preserve"> </w:t>
      </w:r>
      <w:r>
        <w:t xml:space="preserve"> </w:t>
      </w:r>
      <w:r>
        <w:t xml:space="preserve">Yeas 8, Nays 3; April</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763</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allowing public schools to employ or accept as volunteers chaplains to perform the duties of school counselors.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(b) and (c) or any other law, a school district or an open-enrollment charter school may employ or accept as a volunteer a chaplain to perform the duties required of a school counselor under this title. A chaplain employed or  volunteering under this subsection is not required to be certified by the State Board for Educator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 </w:t>
      </w:r>
      <w:r>
        <w:t xml:space="preserve"> </w:t>
      </w:r>
      <w:r>
        <w:t xml:space="preserve">providing licensed counselors, social workers, </w:t>
      </w:r>
      <w:r>
        <w:rPr>
          <w:u w:val="single"/>
        </w:rPr>
        <w:t xml:space="preserve">chaplains,</w:t>
      </w:r>
      <w:r>
        <w:t xml:space="preserve">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w:t>
      </w:r>
      <w:r>
        <w:rPr>
          <w:u w:val="single"/>
        </w:rPr>
        <w:t xml:space="preserve">, including chaplains</w:t>
      </w:r>
      <w:r>
        <w:t xml:space="preserve">;</w:t>
      </w:r>
    </w:p>
    <w:p w:rsidR="003F3435" w:rsidRDefault="0032493E">
      <w:pPr>
        <w:spacing w:line="480" w:lineRule="auto"/>
        <w:ind w:firstLine="2880"/>
        <w:jc w:val="both"/>
      </w:pPr>
      <w:r>
        <w:t xml:space="preserve">(iii)</w:t>
      </w:r>
      <w:r xml:space="preserve">
        <w:t> </w:t>
      </w:r>
      <w:r xml:space="preserve">
        <w:t> </w:t>
      </w:r>
      <w:r>
        <w:t xml:space="preserve">providing behavioral health services, </w:t>
      </w:r>
      <w:r>
        <w:rPr>
          <w:u w:val="single"/>
        </w:rPr>
        <w:t xml:space="preserve">including services provided by chaplains</w:t>
      </w:r>
      <w:r>
        <w:t xml:space="preserve">;</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w:t>
      </w:r>
      <w:r>
        <w:rPr>
          <w:u w:val="single"/>
        </w:rPr>
        <w:t xml:space="preserve">, including support provided by chaplains</w:t>
      </w:r>
      <w:r>
        <w:t xml:space="preserve">;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r>
        <w:rPr>
          <w:u w:val="single"/>
        </w:rPr>
        <w:t xml:space="preserve">, including programs provided by chaplains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board of trustees of a school district and each governing body of an open-enrollment charter school shall take a record vote not later than six months after the effective date of this Act on whether to adopt a policy authorizing a campus of the district or school to hire or accept as a volunteer a chaplain under Section 33.002(d),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