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88R645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774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services by the Texas Department of Criminal Justice to offenders with intellectual or developmental disabilities.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501.069, Government Code, is amended to read as follows:</w:t>
      </w:r>
    </w:p>
    <w:p w:rsidR="003F3435" w:rsidRDefault="0032493E">
      <w:pPr>
        <w:spacing w:line="480" w:lineRule="auto"/>
        <w:ind w:firstLine="720"/>
        <w:jc w:val="both"/>
      </w:pPr>
      <w:r>
        <w:t xml:space="preserve">Sec.</w:t>
      </w:r>
      <w:r xml:space="preserve">
        <w:t> </w:t>
      </w:r>
      <w:r>
        <w:t xml:space="preserve">501.069.</w:t>
      </w:r>
      <w:r xml:space="preserve">
        <w:t> </w:t>
      </w:r>
      <w:r xml:space="preserve">
        <w:t> </w:t>
      </w:r>
      <w:r>
        <w:rPr>
          <w:u w:val="single"/>
        </w:rPr>
        <w:t xml:space="preserve">OFFENDERS WITH INTELLECTUAL OR DEVELOPMENTAL DISABILITIES</w:t>
      </w:r>
      <w:r>
        <w:t xml:space="preserve"> </w:t>
      </w:r>
      <w:r>
        <w:t xml:space="preserve">[</w:t>
      </w:r>
      <w:r>
        <w:rPr>
          <w:strike/>
        </w:rPr>
        <w:t xml:space="preserve">DEVELOPMENTALLY DISABLED OFFENDER</w:t>
      </w:r>
      <w:r>
        <w:t xml:space="preserv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501.069, Government Code, is amended by adding Subsections (c-1), (c-2), and (e) and amending Subsection (d)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department shall develop and identify community resources to assist an offender described by Subsection (b) in successfully reentering and reintegrating into the community.</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The department shall develop and implement a reentry and reintegration plan that is person centered and based on the individual needs of an offender described by Subsection (b).  The plan may include the coordination of treatment, identification of housing assistance, and delivery of other transitional services.</w:t>
      </w:r>
    </w:p>
    <w:p w:rsidR="003F3435" w:rsidRDefault="0032493E">
      <w:pPr>
        <w:spacing w:line="480" w:lineRule="auto"/>
        <w:ind w:firstLine="720"/>
        <w:jc w:val="both"/>
      </w:pPr>
      <w:r>
        <w:t xml:space="preserve">(d)</w:t>
      </w:r>
      <w:r xml:space="preserve">
        <w:t> </w:t>
      </w:r>
      <w:r xml:space="preserve">
        <w:t> </w:t>
      </w:r>
      <w:r>
        <w:t xml:space="preserve">The department may accept gifts, awards, or grants for the purpose of providing the services described by </w:t>
      </w:r>
      <w:r>
        <w:rPr>
          <w:u w:val="single"/>
        </w:rPr>
        <w:t xml:space="preserve">this section</w:t>
      </w:r>
      <w:r>
        <w:t xml:space="preserve"> [</w:t>
      </w:r>
      <w:r>
        <w:rPr>
          <w:strike/>
        </w:rPr>
        <w:t xml:space="preserve">Subsection (b)</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Funds appropriated to the department may not be expended to provide residential housing assistance to an offender described by Subsection (b) who is serving a sentence for an offense listed in Section 508.149(a).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