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775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certain personal property from garnishment, attachment, execution, or other seizure by creditors.</w:t>
      </w:r>
    </w:p>
    <w:p w:rsidR="003F3435" w:rsidRDefault="0032493E">
      <w:pPr>
        <w:spacing w:line="480" w:lineRule="auto"/>
        <w:ind w:firstLine="720"/>
        <w:ind w:start="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31.002, Civil Practices and Remedies Code is amended by adding Subsection (i) to read as follows:</w:t>
      </w:r>
    </w:p>
    <w:p w:rsidR="003F3435" w:rsidRDefault="0032493E">
      <w:pPr>
        <w:spacing w:line="480" w:lineRule="auto"/>
        <w:ind w:firstLine="720"/>
        <w:jc w:val="both"/>
      </w:pPr>
      <w:r>
        <w:t xml:space="preserve">(i)</w:t>
      </w:r>
      <w:r xml:space="preserve">
        <w:t> </w:t>
      </w:r>
      <w:r xml:space="preserve">
        <w:t> </w:t>
      </w:r>
      <w:r>
        <w:rPr>
          <w:u w:val="single"/>
        </w:rPr>
        <w:t xml:space="preserve">For collection of judgments on consumer debt, as defined by Texas Finance Code Section 392.001(2), a court order under this  section must exempt an amount to cover basic needs equal to $3,000  from freezing and turnover. The order must direct the judgment  creditor or receiver to apply the exemption under this section to  amounts in a demand deposit account first, followed by any other  accounts, as applicable. In the event the judgment debtor has more  than one demand deposit account or other combination of accounts,  the exemption shall be applied to the largest demand deposit  account first followed by any additional accounts in the order of  most to least funds available. The exemption provided in this  section includes any amounts protected under 31 C.F.R. Part 212  and does not limit other exemptions to the extent those exemptions  exceed this amount. This subsection does not apply to the  enforcement of court-ordered alimony, child support, or spousal  maintenance payments.</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31.002, Civil Practices and Remedies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In implementing subsection (i) with regard to an account  held on behalf of a judgment debtor by a financial institution, an  order under this section shall direct the judgment creditor or  receiver in the first instance to send a levy letter to the financial institution. </w:t>
      </w:r>
      <w:r>
        <w:rPr>
          <w:u w:val="single"/>
        </w:rPr>
        <w:t xml:space="preserve"> </w:t>
      </w:r>
      <w:r>
        <w:rPr>
          <w:u w:val="single"/>
        </w:rPr>
        <w:t xml:space="preserve">With that levy letter, the judgment creditor or receiver shall include a separate form that is identical to or substantially the same as subsection (k).</w:t>
      </w:r>
    </w:p>
    <w:p w:rsidR="003F3435" w:rsidRDefault="0032493E">
      <w:pPr>
        <w:spacing w:line="480" w:lineRule="auto"/>
        <w:ind w:firstLine="720"/>
        <w:jc w:val="both"/>
      </w:pPr>
      <w:r>
        <w:t xml:space="preserve">Section 3. Section 31.002, Civil Practices and Remedies Code is amended by adding Subsection (k)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The following demand for information, when completed,  meets the obligations of the judgment creditor or receiver under  subsection (j):</w:t>
      </w:r>
    </w:p>
    <w:p w:rsidR="003F3435" w:rsidRDefault="0032493E">
      <w:pPr>
        <w:spacing w:line="480" w:lineRule="auto"/>
        <w:jc w:val="center"/>
      </w:pPr>
      <w:r>
        <w:rPr>
          <w:u w:val="single"/>
        </w:rPr>
        <w:t xml:space="preserve">DUTIES OF FINANCIAL INSTITUTION</w:t>
      </w:r>
    </w:p>
    <w:p w:rsidR="003F3435" w:rsidRDefault="0032493E">
      <w:pPr>
        <w:spacing w:line="480" w:lineRule="auto"/>
        <w:jc w:val="both"/>
      </w:pPr>
      <w:r>
        <w:rPr>
          <w:u w:val="single"/>
        </w:rPr>
        <w:t xml:space="preserve">As noted in the levy letter and its attachments, the judgment debtor,</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(name of judgment debtor), has an unsatisfied judgment debt and is obligated by an order of the court to turnover non-exempt assets to the [identify judgment creditor or receiver] to satisfy that debt. </w:t>
      </w:r>
      <w:r>
        <w:rPr>
          <w:u w:val="single"/>
        </w:rPr>
        <w:t xml:space="preserve"> </w:t>
      </w:r>
      <w:r>
        <w:rPr>
          <w:u w:val="single"/>
        </w:rPr>
        <w:t xml:space="preserve">Any funds equal to or less than $3,000 are  not subject to levy and shall not be disbursed to a judgment  creditor or receiver in response to a levy letter. </w:t>
      </w:r>
      <w:r>
        <w:rPr>
          <w:u w:val="single"/>
        </w:rPr>
        <w:t xml:space="preserve"> </w:t>
      </w:r>
      <w:r>
        <w:rPr>
          <w:u w:val="single"/>
        </w:rPr>
        <w:t xml:space="preserve">As reflected by the court order attached to the levy letter, this exemption  shall be applied to the largest demand deposit account first  followed by any additional accounts in the order of most to least funds available. </w:t>
      </w:r>
      <w:r>
        <w:rPr>
          <w:u w:val="single"/>
        </w:rPr>
        <w:t xml:space="preserve"> </w:t>
      </w:r>
      <w:r>
        <w:rPr>
          <w:u w:val="single"/>
        </w:rPr>
        <w:t xml:space="preserve">The exemption provided in this section includes any amounts protected under 31 C.F.R. Part 212 and does not limit those amounts or other amounts protected under other exemptions to the extent those exemptions exceed this amount. </w:t>
      </w:r>
      <w:r>
        <w:rPr>
          <w:u w:val="single"/>
        </w:rPr>
        <w:t xml:space="preserve"> </w:t>
      </w:r>
      <w:r>
        <w:rPr>
          <w:u w:val="single"/>
        </w:rPr>
        <w:t xml:space="preserve">This exemption does not apply to the enforcement of court-ordered alimony, child support, or spousal maintenance payments.</w:t>
      </w:r>
    </w:p>
    <w:p w:rsidR="003F3435" w:rsidRDefault="0032493E">
      <w:pPr>
        <w:spacing w:line="480" w:lineRule="auto"/>
        <w:ind w:firstLine="720"/>
        <w:jc w:val="both"/>
      </w:pPr>
      <w:r>
        <w:t xml:space="preserve">Section 4. Section 31.010(a), Civil Practices and Remedies Code is amended by adding paragraph (3) to read as follows:</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A duties of financial institution form in the same or substantially the same form as set forth in section 31.002(k).</w:t>
      </w:r>
    </w:p>
    <w:p w:rsidR="003F3435" w:rsidRDefault="0032493E">
      <w:pPr>
        <w:spacing w:line="480" w:lineRule="auto"/>
        <w:ind w:firstLine="720"/>
        <w:jc w:val="both"/>
      </w:pPr>
      <w:r>
        <w:t xml:space="preserve">SECTION 5.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