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Blanco</w:t>
      </w:r>
      <w:r xml:space="preserve">
        <w:tab wTab="150" tlc="none" cTlc="0"/>
      </w:r>
      <w:r>
        <w:t xml:space="preserve">S.B.</w:t>
      </w:r>
      <w:r xml:space="preserve">
        <w:t> </w:t>
      </w:r>
      <w:r>
        <w:t xml:space="preserve">No.</w:t>
      </w:r>
      <w:r xml:space="preserve">
        <w:t> </w:t>
      </w:r>
      <w:r>
        <w:t xml:space="preserve">785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8,</w:t>
      </w:r>
      <w:r xml:space="preserve">
        <w:t> </w:t>
      </w:r>
      <w:r>
        <w:t xml:space="preserve">2023; March</w:t>
      </w:r>
      <w:r xml:space="preserve">
        <w:t> </w:t>
      </w:r>
      <w:r>
        <w:t xml:space="preserve">1,</w:t>
      </w:r>
      <w:r xml:space="preserve">
        <w:t> </w:t>
      </w:r>
      <w:r>
        <w:t xml:space="preserve">2023, read first time and referred to Committee on Natural Resources &amp; Economic Development;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w:t>
      </w:r>
      <w:r xml:space="preserve">
        <w:t> </w:t>
      </w:r>
      <w:r>
        <w:t xml:space="preserve">8, Nays</w:t>
      </w:r>
      <w:r xml:space="preserve">
        <w:t> </w:t>
      </w:r>
      <w:r>
        <w:t xml:space="preserve">1;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785</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ownership of the geothermal energy and associated resources below the surface of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141.003(5), Natural Resources Code, is amended to read as follows:</w:t>
      </w:r>
    </w:p>
    <w:p w:rsidR="003F3435" w:rsidRDefault="0032493E">
      <w:pPr>
        <w:spacing w:line="480" w:lineRule="auto"/>
        <w:ind w:firstLine="1440"/>
        <w:jc w:val="both"/>
      </w:pPr>
      <w:r>
        <w:t xml:space="preserve">(5)</w:t>
      </w:r>
      <w:r xml:space="preserve">
        <w:t> </w:t>
      </w:r>
      <w:r xml:space="preserve">
        <w:t> </w:t>
      </w:r>
      <w:r>
        <w:t xml:space="preserve">"By-product" means any other element found in a geothermal formation which is brought to the surface, whether or not it is used in geothermal heat or pressure inducing energy generation.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mineral, as defined by Section 75.001, Property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oil, gas, or a product of oil or gas, as defined by Section 85.001.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141, Natural Resources Code, is amended by adding Section 141.004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141.004.</w:t>
      </w:r>
      <w:r>
        <w:rPr>
          <w:u w:val="single"/>
        </w:rPr>
        <w:t xml:space="preserve"> </w:t>
      </w:r>
      <w:r>
        <w:rPr>
          <w:u w:val="single"/>
        </w:rPr>
        <w:t xml:space="preserve"> </w:t>
      </w:r>
      <w:r>
        <w:rPr>
          <w:u w:val="single"/>
        </w:rPr>
        <w:t xml:space="preserve">OWNERSHIP OF GEOTHERMAL ENERGY AND ASSOCIATED RESOURCES.  (a)  Except as otherwise expressly provided by a conveyance, contract, deed, reservation, exception, limitation, lease, or other binding obligation, the geothermal energy and associated resources below the surface of land are owned as real property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landowner;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surface estate and the mineral estate of the land have been severed, the owner of the surface estate of the land.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provisions of this chapter, the property rights described by this section entitle the owner of the geothermal energy and associated resources below the surface of land and the owner's lessee, heir, or assignee to drill for and produce the geothermal energy and associated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minerals dissolved or otherwise contained in groundwater, including in hot brines.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