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88R6689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787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minimum term of imprisonment for certain felony offenses in which a firearm is used or exhibited.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12, Penal Code, is amended by adding Section 12.502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12.502.</w:t>
      </w:r>
      <w:r>
        <w:rPr>
          <w:u w:val="single"/>
        </w:rPr>
        <w:t xml:space="preserve"> </w:t>
      </w:r>
      <w:r>
        <w:rPr>
          <w:u w:val="single"/>
        </w:rPr>
        <w:t xml:space="preserve"> </w:t>
      </w:r>
      <w:r>
        <w:rPr>
          <w:u w:val="single"/>
        </w:rPr>
        <w:t xml:space="preserve">PENALTY FOR CERTAIN FELONY OFFENSES COMMITTED WITH FIREARM.  (a)  The minimum term of imprisonment for a first, second, or third degree felony listed in Article 42A.054(a), Code of Criminal Procedure, is increased to 10 years if an affirmative finding has been entered in the judgment in the case under Article 42A.054(d),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felony offense for which the punishment otherwise required by law includes a minimum term of imprisonment that exceeds 10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