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88R137 JES-D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Middleton</w:t>
      </w:r>
      <w:r xml:space="preserve">
        <w:tab wTab="150" tlc="none" cTlc="0"/>
      </w:r>
      <w:r>
        <w:t xml:space="preserve">S.B.</w:t>
      </w:r>
      <w:r xml:space="preserve">
        <w:t> </w:t>
      </w:r>
      <w:r>
        <w:t xml:space="preserve">No.</w:t>
      </w:r>
      <w:r xml:space="preserve">
        <w:t> </w:t>
      </w:r>
      <w:r>
        <w:t xml:space="preserve">795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transfer of the University Interscholastic League from The University of Texas at Austin to the Texas Education Agency.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33.083(b), Education Code, is amended to read as follows:</w:t>
      </w:r>
    </w:p>
    <w:p w:rsidR="003F3435" w:rsidRDefault="0032493E">
      <w:pPr>
        <w:spacing w:line="480" w:lineRule="auto"/>
        <w:ind w:firstLine="720"/>
        <w:jc w:val="both"/>
      </w:pPr>
      <w:r>
        <w:t xml:space="preserve">(b)</w:t>
      </w:r>
      <w:r xml:space="preserve">
        <w:t> </w:t>
      </w:r>
      <w:r xml:space="preserve">
        <w:t> </w:t>
      </w:r>
      <w:r>
        <w:t xml:space="preserve">The University Interscholastic League is a part of </w:t>
      </w:r>
      <w:r>
        <w:rPr>
          <w:u w:val="single"/>
        </w:rPr>
        <w:t xml:space="preserve">the agency</w:t>
      </w:r>
      <w:r>
        <w:t xml:space="preserve"> [</w:t>
      </w:r>
      <w:r>
        <w:rPr>
          <w:strike/>
        </w:rPr>
        <w:t xml:space="preserve">The University of Texas at Austin</w:t>
      </w:r>
      <w:r>
        <w:t xml:space="preserve">] and must submit its rules and procedures to the commissioner for approval or disapproval.  The funds belonging to the University Interscholastic League shall be deposited with </w:t>
      </w:r>
      <w:r>
        <w:rPr>
          <w:u w:val="single"/>
        </w:rPr>
        <w:t xml:space="preserve">the agency</w:t>
      </w:r>
      <w:r>
        <w:t xml:space="preserve"> [</w:t>
      </w:r>
      <w:r>
        <w:rPr>
          <w:strike/>
        </w:rPr>
        <w:t xml:space="preserve">The University of Texas at Austin</w:t>
      </w:r>
      <w:r>
        <w:t xml:space="preserve">] for the benefit of the league and shall be subject to audits by [</w:t>
      </w:r>
      <w:r>
        <w:rPr>
          <w:strike/>
        </w:rPr>
        <w:t xml:space="preserve">The University of Texas at Austin, The University of Texas System, and</w:t>
      </w:r>
      <w:r>
        <w:t xml:space="preserve">] the state auditor.  Copies of annual audits shall be furnished, on request, to members of the legislature.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67.26, Education Code, is transferred to Subchapter D, Chapter 33, Education Code, and redesignated as Section 33.0835, Education Code, to read as follows:</w:t>
      </w:r>
    </w:p>
    <w:p w:rsidR="003F3435" w:rsidRDefault="0032493E">
      <w:pPr>
        <w:spacing w:line="480" w:lineRule="auto"/>
        <w:ind w:firstLine="720"/>
        <w:jc w:val="both"/>
      </w:pPr>
      <w:r>
        <w:t xml:space="preserve">Sec.</w:t>
      </w:r>
      <w:r xml:space="preserve">
        <w:t> </w:t>
      </w:r>
      <w:r>
        <w:rPr>
          <w:u w:val="single"/>
        </w:rPr>
        <w:t xml:space="preserve">33.0835</w:t>
      </w:r>
      <w:r>
        <w:t xml:space="preserve"> </w:t>
      </w:r>
      <w:r>
        <w:t xml:space="preserve">[</w:t>
      </w:r>
      <w:r>
        <w:rPr>
          <w:strike/>
        </w:rPr>
        <w:t xml:space="preserve">67.26</w:t>
      </w:r>
      <w:r>
        <w:t xml:space="preserve">]. </w:t>
      </w:r>
      <w:r>
        <w:t xml:space="preserve"> </w:t>
      </w:r>
      <w:r>
        <w:t xml:space="preserve">UNIVERSITY INTERSCHOLASTIC LEAGUE; VENUE FOR SUITS. </w:t>
      </w:r>
      <w:r>
        <w:t xml:space="preserve"> </w:t>
      </w:r>
      <w:r>
        <w:t xml:space="preserve">Venue for suits brought against the University Interscholastic League or for suits involving the interpretation or enforcement of the rules or regulations of the University Interscholastic League shall be in Travis County, Texas. </w:t>
      </w:r>
      <w:r>
        <w:t xml:space="preserve"> </w:t>
      </w:r>
      <w:r>
        <w:t xml:space="preserve">When the litigation involves a school district located within Travis County, it shall be heard by a visiting judge.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  On September 1, 2023, the University Interscholastic League is transferred from The University of Texas at Austin to the Texas Education Agency in accordance with this Act.</w:t>
      </w:r>
    </w:p>
    <w:p w:rsidR="003F3435" w:rsidRDefault="0032493E">
      <w:pPr>
        <w:spacing w:line="480" w:lineRule="auto"/>
        <w:ind w:firstLine="720"/>
        <w:jc w:val="both"/>
      </w:pPr>
      <w:r>
        <w:t xml:space="preserve">(b)</w:t>
      </w:r>
      <w:r xml:space="preserve">
        <w:t> </w:t>
      </w:r>
      <w:r xml:space="preserve">
        <w:t> </w:t>
      </w:r>
      <w:r>
        <w:t xml:space="preserve">All forms, rules, and procedures of the University Interscholastic League that relate to extracurricular activities in public schools and that are in effect on September 1, 2023, continue in effect.  Any proceeding pending on the effective date of this Act is continued without change in status after the effective date of this Act.</w:t>
      </w:r>
    </w:p>
    <w:p w:rsidR="003F3435" w:rsidRDefault="0032493E">
      <w:pPr>
        <w:spacing w:line="480" w:lineRule="auto"/>
        <w:ind w:firstLine="720"/>
        <w:jc w:val="both"/>
      </w:pPr>
      <w:r>
        <w:t xml:space="preserve">(c)</w:t>
      </w:r>
      <w:r xml:space="preserve">
        <w:t> </w:t>
      </w:r>
      <w:r xml:space="preserve">
        <w:t> </w:t>
      </w:r>
      <w:r>
        <w:t xml:space="preserve">All records of the University Interscholastic League relating to extracurricular activities in public schools are transferred from The University of Texas at Austin to the Texas Education Agency. Other assets of the league shall also be transferred to the agency unless the asset was acquired at the expense of The University of Texas at Austin, in which case the asset shall be transferred to the university.</w:t>
      </w:r>
    </w:p>
    <w:p w:rsidR="003F3435" w:rsidRDefault="0032493E">
      <w:pPr>
        <w:spacing w:line="480" w:lineRule="auto"/>
        <w:ind w:firstLine="720"/>
        <w:jc w:val="both"/>
      </w:pPr>
      <w:r>
        <w:t xml:space="preserve">(d)</w:t>
      </w:r>
      <w:r xml:space="preserve">
        <w:t> </w:t>
      </w:r>
      <w:r xml:space="preserve">
        <w:t> </w:t>
      </w:r>
      <w:r>
        <w:t xml:space="preserve">An employee working for the University Interscholastic League at The University of Texas at Austin becomes an employee of the University Interscholastic League at the Texas Education Agency.</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795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