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S.B.</w:t>
      </w:r>
      <w:r xml:space="preserve">
        <w:t> </w:t>
      </w:r>
      <w:r>
        <w:t xml:space="preserve">No.</w:t>
      </w:r>
      <w:r xml:space="preserve">
        <w:t> </w:t>
      </w:r>
      <w:r>
        <w:t xml:space="preserve">796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9,</w:t>
      </w:r>
      <w:r xml:space="preserve">
        <w:t> </w:t>
      </w:r>
      <w:r>
        <w:t xml:space="preserve">2023; March</w:t>
      </w:r>
      <w:r xml:space="preserve">
        <w:t> </w:t>
      </w:r>
      <w:r>
        <w:t xml:space="preserve">1,</w:t>
      </w:r>
      <w:r xml:space="preserve">
        <w:t> </w:t>
      </w:r>
      <w:r>
        <w:t xml:space="preserve">2023, read first time and referred to Committee on Business &amp; Commerce; March</w:t>
      </w:r>
      <w:r xml:space="preserve">
        <w:t> </w:t>
      </w:r>
      <w:r>
        <w:t xml:space="preserve">22,</w:t>
      </w:r>
      <w:r xml:space="preserve">
        <w:t> </w:t>
      </w:r>
      <w:r>
        <w:t xml:space="preserve">2023, reported adversely, with favorable Committee Substitute by the following vote:</w:t>
      </w:r>
      <w:r>
        <w:t xml:space="preserve"> </w:t>
      </w:r>
      <w:r>
        <w:t xml:space="preserve"> </w:t>
      </w:r>
      <w:r>
        <w:t xml:space="preserve">Yeas 10, Nays 0; March</w:t>
      </w:r>
      <w:r xml:space="preserve">
        <w:t> </w:t>
      </w:r>
      <w:r>
        <w:t xml:space="preserve">22,</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796</w:t>
      </w:r>
      <w:r xml:space="preserve">
        <w:tab wTab="150" tlc="none" cTlc="0"/>
      </w:r>
      <w:r>
        <w:t xml:space="preserve">By:</w:t>
      </w:r>
      <w:r xml:space="preserve">
        <w:t> </w:t>
      </w:r>
      <w:r xml:space="preserve">
        <w:t> </w:t>
      </w:r>
      <w:r>
        <w:t xml:space="preserve">Middleton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arbitration provisions in surplus lines insurance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981.101, Insurance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arbitration under a surplus lines insurance contract that is related to a risk located entirely in this state must be conducted in this state, and the arbitration agreement in the insurance contract must be interpreted in accordance with the laws of this state. </w:t>
      </w:r>
      <w:r>
        <w:rPr>
          <w:u w:val="single"/>
        </w:rPr>
        <w:t xml:space="preserve"> </w:t>
      </w:r>
      <w:r>
        <w:rPr>
          <w:u w:val="single"/>
        </w:rPr>
        <w:t xml:space="preserve">This subsection applies to an arbitration under a surplus lines insurance contract entered into in or outside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981.101(d), Insurance Code, as added by this Act, applies only to a surplus lines insurance contract delivered, issued for delivery, or renewed on or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