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798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9,</w:t>
      </w:r>
      <w:r xml:space="preserve">
        <w:t> </w:t>
      </w:r>
      <w:r>
        <w:t xml:space="preserve">2023; March</w:t>
      </w:r>
      <w:r xml:space="preserve">
        <w:t> </w:t>
      </w:r>
      <w:r>
        <w:t xml:space="preserve">1,</w:t>
      </w:r>
      <w:r xml:space="preserve">
        <w:t> </w:t>
      </w:r>
      <w:r>
        <w:t xml:space="preserve">2023, read first time and referred to Committee on Education; March</w:t>
      </w:r>
      <w:r xml:space="preserve">
        <w:t> </w:t>
      </w:r>
      <w:r>
        <w:t xml:space="preserve">30,</w:t>
      </w:r>
      <w:r xml:space="preserve">
        <w:t> </w:t>
      </w:r>
      <w:r>
        <w:t xml:space="preserve">2023, reported favorably by the following vote:</w:t>
      </w:r>
      <w:r>
        <w:t xml:space="preserve"> </w:t>
      </w:r>
      <w:r>
        <w:t xml:space="preserve"> </w:t>
      </w:r>
      <w:r>
        <w:t xml:space="preserve">Yeas 10, Nays 2;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certification requirements for a public school counselor.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21.0462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21.0462.</w:t>
      </w:r>
      <w:r>
        <w:rPr>
          <w:u w:val="single"/>
        </w:rPr>
        <w:t xml:space="preserve"> </w:t>
      </w:r>
      <w:r>
        <w:rPr>
          <w:u w:val="single"/>
        </w:rPr>
        <w:t xml:space="preserve"> </w:t>
      </w:r>
      <w:r>
        <w:rPr>
          <w:u w:val="single"/>
        </w:rPr>
        <w:t xml:space="preserve">QUALIFICATIONS FOR CERTIFICATION AS SCHOOL COUNSELOR.  The qualifications for certification as a school counselor may not include a requirement that a candidate for certification have experience as a classroom teacher.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possible after the effective date of this Act but not later than January 1, 2024, the State Board for Educator Certification shall propose any rules necessary to implement Section 21.0462,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