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88R2901 ATP-D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trust beneficiary's approval of a trustee's accounting.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113, Property Code, is amended by adding Section 113.153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113.153.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BENEFICIARY'S APPROVAL OF ACCOUNTING.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does not apply to a trustee that is required to file regular accountings with a court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terms of the trust;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separate court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beneficiary, or the beneficiary's guardian if applicable, does not object, in writing to the trustee or a court, to an accounting made under this subchapter before the 180th day after the date a copy of the accounting has been delivered to the last known address of the beneficiary: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beneficiary is considered to have approved the accounting;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absent fraud, intentional misrepresentation, or material omission, the trustee is released from liability relating to all matters in the accounting.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require a trustee to deliver an accounting to a beneficiary.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113.153, Property Code, as added by this Act, applies only to an accounting delivered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