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2023S0013-1  01/06/23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848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and operation by a regional mobility authority of an urban green space or aesthetic enhancement located above, adjacent to, or connected to an interstate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370.003(14), Transportation Code, is amended to read as follows:</w:t>
      </w:r>
    </w:p>
    <w:p w:rsidR="003F3435" w:rsidRDefault="0032493E">
      <w:pPr>
        <w:spacing w:line="480" w:lineRule="auto"/>
        <w:ind w:firstLine="1440"/>
        <w:jc w:val="both"/>
      </w:pPr>
      <w:r>
        <w:t xml:space="preserve">(14)</w:t>
      </w:r>
      <w:r xml:space="preserve">
        <w:t> </w:t>
      </w:r>
      <w:r xml:space="preserve">
        <w:t> </w:t>
      </w:r>
      <w:r>
        <w:t xml:space="preserve">"Transportation project" means:</w:t>
      </w:r>
    </w:p>
    <w:p w:rsidR="003F3435" w:rsidRDefault="0032493E">
      <w:pPr>
        <w:spacing w:line="480" w:lineRule="auto"/>
        <w:ind w:firstLine="2160"/>
        <w:jc w:val="both"/>
      </w:pPr>
      <w:r>
        <w:t xml:space="preserve">(A)</w:t>
      </w:r>
      <w:r xml:space="preserve">
        <w:t> </w:t>
      </w:r>
      <w:r xml:space="preserve">
        <w:t> </w:t>
      </w:r>
      <w:r>
        <w:t xml:space="preserve">a turnpike project;</w:t>
      </w:r>
    </w:p>
    <w:p w:rsidR="003F3435" w:rsidRDefault="0032493E">
      <w:pPr>
        <w:spacing w:line="480" w:lineRule="auto"/>
        <w:ind w:firstLine="2160"/>
        <w:jc w:val="both"/>
      </w:pPr>
      <w:r>
        <w:t xml:space="preserve">(B)</w:t>
      </w:r>
      <w:r xml:space="preserve">
        <w:t> </w:t>
      </w:r>
      <w:r xml:space="preserve">
        <w:t> </w:t>
      </w:r>
      <w:r>
        <w:t xml:space="preserve">a system;</w:t>
      </w:r>
    </w:p>
    <w:p w:rsidR="003F3435" w:rsidRDefault="0032493E">
      <w:pPr>
        <w:spacing w:line="480" w:lineRule="auto"/>
        <w:ind w:firstLine="2160"/>
        <w:jc w:val="both"/>
      </w:pPr>
      <w:r>
        <w:t xml:space="preserve">(C)</w:t>
      </w:r>
      <w:r xml:space="preserve">
        <w:t> </w:t>
      </w:r>
      <w:r xml:space="preserve">
        <w:t> </w:t>
      </w:r>
      <w:r>
        <w:t xml:space="preserve">a passenger or freight rail facility, including:</w:t>
      </w:r>
    </w:p>
    <w:p w:rsidR="003F3435" w:rsidRDefault="0032493E">
      <w:pPr>
        <w:spacing w:line="480" w:lineRule="auto"/>
        <w:ind w:firstLine="2880"/>
        <w:jc w:val="both"/>
      </w:pPr>
      <w:r>
        <w:t xml:space="preserve">(i)</w:t>
      </w:r>
      <w:r xml:space="preserve">
        <w:t> </w:t>
      </w:r>
      <w:r xml:space="preserve">
        <w:t> </w:t>
      </w:r>
      <w:r>
        <w:t xml:space="preserve">tracks;</w:t>
      </w:r>
    </w:p>
    <w:p w:rsidR="003F3435" w:rsidRDefault="0032493E">
      <w:pPr>
        <w:spacing w:line="480" w:lineRule="auto"/>
        <w:ind w:firstLine="2880"/>
        <w:jc w:val="both"/>
      </w:pPr>
      <w:r>
        <w:t xml:space="preserve">(ii)</w:t>
      </w:r>
      <w:r xml:space="preserve">
        <w:t> </w:t>
      </w:r>
      <w:r xml:space="preserve">
        <w:t> </w:t>
      </w:r>
      <w:r>
        <w:t xml:space="preserve">a rail line;</w:t>
      </w:r>
    </w:p>
    <w:p w:rsidR="003F3435" w:rsidRDefault="0032493E">
      <w:pPr>
        <w:spacing w:line="480" w:lineRule="auto"/>
        <w:ind w:firstLine="2880"/>
        <w:jc w:val="both"/>
      </w:pPr>
      <w:r>
        <w:t xml:space="preserve">(iii)</w:t>
      </w:r>
      <w:r xml:space="preserve">
        <w:t> </w:t>
      </w:r>
      <w:r xml:space="preserve">
        <w:t> </w:t>
      </w:r>
      <w:r>
        <w:t xml:space="preserve">switching, signaling, or other operating equipment;</w:t>
      </w:r>
    </w:p>
    <w:p w:rsidR="003F3435" w:rsidRDefault="0032493E">
      <w:pPr>
        <w:spacing w:line="480" w:lineRule="auto"/>
        <w:ind w:firstLine="2880"/>
        <w:jc w:val="both"/>
      </w:pPr>
      <w:r>
        <w:t xml:space="preserve">(iv)</w:t>
      </w:r>
      <w:r xml:space="preserve">
        <w:t> </w:t>
      </w:r>
      <w:r xml:space="preserve">
        <w:t> </w:t>
      </w:r>
      <w:r>
        <w:t xml:space="preserve">a depot;</w:t>
      </w:r>
    </w:p>
    <w:p w:rsidR="003F3435" w:rsidRDefault="0032493E">
      <w:pPr>
        <w:spacing w:line="480" w:lineRule="auto"/>
        <w:ind w:firstLine="2880"/>
        <w:jc w:val="both"/>
      </w:pPr>
      <w:r>
        <w:t xml:space="preserve">(v)</w:t>
      </w:r>
      <w:r xml:space="preserve">
        <w:t> </w:t>
      </w:r>
      <w:r xml:space="preserve">
        <w:t> </w:t>
      </w:r>
      <w:r>
        <w:t xml:space="preserve">a locomotive;</w:t>
      </w:r>
    </w:p>
    <w:p w:rsidR="003F3435" w:rsidRDefault="0032493E">
      <w:pPr>
        <w:spacing w:line="480" w:lineRule="auto"/>
        <w:ind w:firstLine="2880"/>
        <w:jc w:val="both"/>
      </w:pPr>
      <w:r>
        <w:t xml:space="preserve">(vi)</w:t>
      </w:r>
      <w:r xml:space="preserve">
        <w:t> </w:t>
      </w:r>
      <w:r xml:space="preserve">
        <w:t> </w:t>
      </w:r>
      <w:r>
        <w:t xml:space="preserve">rolling stock;</w:t>
      </w:r>
    </w:p>
    <w:p w:rsidR="003F3435" w:rsidRDefault="0032493E">
      <w:pPr>
        <w:spacing w:line="480" w:lineRule="auto"/>
        <w:ind w:firstLine="2880"/>
        <w:jc w:val="both"/>
      </w:pPr>
      <w:r>
        <w:t xml:space="preserve">(vii)</w:t>
      </w:r>
      <w:r xml:space="preserve">
        <w:t> </w:t>
      </w:r>
      <w:r xml:space="preserve">
        <w:t> </w:t>
      </w:r>
      <w:r>
        <w:t xml:space="preserve">a maintenance facility; and</w:t>
      </w:r>
    </w:p>
    <w:p w:rsidR="003F3435" w:rsidRDefault="0032493E">
      <w:pPr>
        <w:spacing w:line="480" w:lineRule="auto"/>
        <w:ind w:firstLine="2880"/>
        <w:jc w:val="both"/>
      </w:pPr>
      <w:r>
        <w:t xml:space="preserve">(viii)</w:t>
      </w:r>
      <w:r xml:space="preserve">
        <w:t> </w:t>
      </w:r>
      <w:r xml:space="preserve">
        <w:t> </w:t>
      </w:r>
      <w:r>
        <w:t xml:space="preserve">other real and personal property associated with a rail operation;</w:t>
      </w:r>
    </w:p>
    <w:p w:rsidR="003F3435" w:rsidRDefault="0032493E">
      <w:pPr>
        <w:spacing w:line="480" w:lineRule="auto"/>
        <w:ind w:firstLine="2160"/>
        <w:jc w:val="both"/>
      </w:pPr>
      <w:r>
        <w:t xml:space="preserve">(D)</w:t>
      </w:r>
      <w:r xml:space="preserve">
        <w:t> </w:t>
      </w:r>
      <w:r xml:space="preserve">
        <w:t> </w:t>
      </w:r>
      <w:r>
        <w:t xml:space="preserve">a roadway with a functional classification greater than a local road or rural minor collector;</w:t>
      </w:r>
    </w:p>
    <w:p w:rsidR="003F3435" w:rsidRDefault="0032493E">
      <w:pPr>
        <w:spacing w:line="480" w:lineRule="auto"/>
        <w:ind w:firstLine="2160"/>
        <w:jc w:val="both"/>
      </w:pPr>
      <w:r>
        <w:t xml:space="preserve">(D-1)</w:t>
      </w:r>
      <w:r xml:space="preserve">
        <w:t> </w:t>
      </w:r>
      <w:r xml:space="preserve">
        <w:t> </w:t>
      </w:r>
      <w:r>
        <w:t xml:space="preserve">a bridge;</w:t>
      </w:r>
    </w:p>
    <w:p w:rsidR="003F3435" w:rsidRDefault="0032493E">
      <w:pPr>
        <w:spacing w:line="480" w:lineRule="auto"/>
        <w:ind w:firstLine="2160"/>
        <w:jc w:val="both"/>
      </w:pPr>
      <w:r>
        <w:t xml:space="preserve">(E)</w:t>
      </w:r>
      <w:r xml:space="preserve">
        <w:t> </w:t>
      </w:r>
      <w:r xml:space="preserve">
        <w:t> </w:t>
      </w:r>
      <w:r>
        <w:t xml:space="preserve">a ferry;</w:t>
      </w:r>
    </w:p>
    <w:p w:rsidR="003F3435" w:rsidRDefault="0032493E">
      <w:pPr>
        <w:spacing w:line="480" w:lineRule="auto"/>
        <w:ind w:firstLine="2160"/>
        <w:jc w:val="both"/>
      </w:pPr>
      <w:r>
        <w:t xml:space="preserve">(F)</w:t>
      </w:r>
      <w:r xml:space="preserve">
        <w:t> </w:t>
      </w:r>
      <w:r xml:space="preserve">
        <w:t> </w:t>
      </w:r>
      <w:r>
        <w:t xml:space="preserve">an airport, other than an airport that on September 1, 2005, was served by one or more air carriers engaged in scheduled interstate transportation, as those terms were defined by 14 C.F.R. Section 1.1 on that date;</w:t>
      </w:r>
    </w:p>
    <w:p w:rsidR="003F3435" w:rsidRDefault="0032493E">
      <w:pPr>
        <w:spacing w:line="480" w:lineRule="auto"/>
        <w:ind w:firstLine="2160"/>
        <w:jc w:val="both"/>
      </w:pPr>
      <w:r>
        <w:t xml:space="preserve">(G)</w:t>
      </w:r>
      <w:r xml:space="preserve">
        <w:t> </w:t>
      </w:r>
      <w:r xml:space="preserve">
        <w:t> </w:t>
      </w:r>
      <w:r>
        <w:t xml:space="preserve">a pedestrian or bicycle facility;</w:t>
      </w:r>
    </w:p>
    <w:p w:rsidR="003F3435" w:rsidRDefault="0032493E">
      <w:pPr>
        <w:spacing w:line="480" w:lineRule="auto"/>
        <w:ind w:firstLine="2160"/>
        <w:jc w:val="both"/>
      </w:pPr>
      <w:r>
        <w:t xml:space="preserve">(H)</w:t>
      </w:r>
      <w:r xml:space="preserve">
        <w:t> </w:t>
      </w:r>
      <w:r xml:space="preserve">
        <w:t> </w:t>
      </w:r>
      <w:r>
        <w:t xml:space="preserve">an intermodal hub;</w:t>
      </w:r>
    </w:p>
    <w:p w:rsidR="003F3435" w:rsidRDefault="0032493E">
      <w:pPr>
        <w:spacing w:line="480" w:lineRule="auto"/>
        <w:ind w:firstLine="2160"/>
        <w:jc w:val="both"/>
      </w:pPr>
      <w:r>
        <w:t xml:space="preserve">(I)</w:t>
      </w:r>
      <w:r xml:space="preserve">
        <w:t> </w:t>
      </w:r>
      <w:r xml:space="preserve">
        <w:t> </w:t>
      </w:r>
      <w:r>
        <w:t xml:space="preserve">an automated conveyor belt for the movement of freight;</w:t>
      </w:r>
    </w:p>
    <w:p w:rsidR="003F3435" w:rsidRDefault="0032493E">
      <w:pPr>
        <w:spacing w:line="480" w:lineRule="auto"/>
        <w:ind w:firstLine="2160"/>
        <w:jc w:val="both"/>
      </w:pPr>
      <w:r>
        <w:t xml:space="preserve">(J)</w:t>
      </w:r>
      <w:r xml:space="preserve">
        <w:t> </w:t>
      </w:r>
      <w:r xml:space="preserve">
        <w:t> </w:t>
      </w:r>
      <w:r>
        <w:t xml:space="preserve">a border crossing inspection station, including:</w:t>
      </w:r>
    </w:p>
    <w:p w:rsidR="003F3435" w:rsidRDefault="0032493E">
      <w:pPr>
        <w:spacing w:line="480" w:lineRule="auto"/>
        <w:ind w:firstLine="2880"/>
        <w:jc w:val="both"/>
      </w:pPr>
      <w:r>
        <w:t xml:space="preserve">(i)</w:t>
      </w:r>
      <w:r xml:space="preserve">
        <w:t> </w:t>
      </w:r>
      <w:r xml:space="preserve">
        <w:t> </w:t>
      </w:r>
      <w:r>
        <w:t xml:space="preserve">a border crossing inspection station located at or near an international border crossing; and</w:t>
      </w:r>
    </w:p>
    <w:p w:rsidR="003F3435" w:rsidRDefault="0032493E">
      <w:pPr>
        <w:spacing w:line="480" w:lineRule="auto"/>
        <w:ind w:firstLine="2880"/>
        <w:jc w:val="both"/>
      </w:pPr>
      <w:r>
        <w:t xml:space="preserve">(ii)</w:t>
      </w:r>
      <w:r xml:space="preserve">
        <w:t> </w:t>
      </w:r>
      <w:r xml:space="preserve">
        <w:t> </w:t>
      </w:r>
      <w:r>
        <w:t xml:space="preserve">a border crossing inspection station located at or near a border crossing from another state of the United States and not more than 50 miles from an international border;</w:t>
      </w:r>
    </w:p>
    <w:p w:rsidR="003F3435" w:rsidRDefault="0032493E">
      <w:pPr>
        <w:spacing w:line="480" w:lineRule="auto"/>
        <w:ind w:firstLine="2160"/>
        <w:jc w:val="both"/>
      </w:pPr>
      <w:r>
        <w:t xml:space="preserve">(K)</w:t>
      </w:r>
      <w:r xml:space="preserve">
        <w:t> </w:t>
      </w:r>
      <w:r xml:space="preserve">
        <w:t> </w:t>
      </w:r>
      <w:r>
        <w:t xml:space="preserve">an air quality improvement initiative;</w:t>
      </w:r>
    </w:p>
    <w:p w:rsidR="003F3435" w:rsidRDefault="0032493E">
      <w:pPr>
        <w:spacing w:line="480" w:lineRule="auto"/>
        <w:ind w:firstLine="2160"/>
        <w:jc w:val="both"/>
      </w:pPr>
      <w:r>
        <w:t xml:space="preserve">(L)</w:t>
      </w:r>
      <w:r xml:space="preserve">
        <w:t> </w:t>
      </w:r>
      <w:r xml:space="preserve">
        <w:t> </w:t>
      </w:r>
      <w:r>
        <w:t xml:space="preserve">a public utility facility;</w:t>
      </w:r>
    </w:p>
    <w:p w:rsidR="003F3435" w:rsidRDefault="0032493E">
      <w:pPr>
        <w:spacing w:line="480" w:lineRule="auto"/>
        <w:ind w:firstLine="2160"/>
        <w:jc w:val="both"/>
      </w:pPr>
      <w:r>
        <w:t xml:space="preserve">(M)</w:t>
      </w:r>
      <w:r xml:space="preserve">
        <w:t> </w:t>
      </w:r>
      <w:r xml:space="preserve">
        <w:t> </w:t>
      </w:r>
      <w:r>
        <w:t xml:space="preserve">a transit system;</w:t>
      </w:r>
    </w:p>
    <w:p w:rsidR="003F3435" w:rsidRDefault="0032493E">
      <w:pPr>
        <w:spacing w:line="480" w:lineRule="auto"/>
        <w:ind w:firstLine="2160"/>
        <w:jc w:val="both"/>
      </w:pPr>
      <w:r>
        <w:t xml:space="preserve">(M-1)</w:t>
      </w:r>
      <w:r xml:space="preserve">
        <w:t> </w:t>
      </w:r>
      <w:r xml:space="preserve">
        <w:t> </w:t>
      </w:r>
      <w:r>
        <w:t xml:space="preserve">a parking area, structure, or facility, or a collection device for parking fees;</w:t>
      </w:r>
    </w:p>
    <w:p w:rsidR="003F3435" w:rsidRDefault="0032493E">
      <w:pPr>
        <w:spacing w:line="480" w:lineRule="auto"/>
        <w:ind w:firstLine="2160"/>
        <w:jc w:val="both"/>
      </w:pPr>
      <w:r>
        <w:t xml:space="preserve">(N)</w:t>
      </w:r>
      <w:r xml:space="preserve">
        <w:t> </w:t>
      </w:r>
      <w:r xml:space="preserve">
        <w:t> </w:t>
      </w:r>
      <w:r>
        <w:t xml:space="preserve">if applicable, projects and programs listed in the most recently approved state implementation plan for the area covered by the authority, including an early action compact;</w:t>
      </w:r>
    </w:p>
    <w:p w:rsidR="003F3435" w:rsidRDefault="0032493E">
      <w:pPr>
        <w:spacing w:line="480" w:lineRule="auto"/>
        <w:ind w:firstLine="2160"/>
        <w:jc w:val="both"/>
      </w:pPr>
      <w:r>
        <w:t xml:space="preserve">(O)</w:t>
      </w:r>
      <w:r xml:space="preserve">
        <w:t> </w:t>
      </w:r>
      <w:r xml:space="preserve">
        <w:t> </w:t>
      </w:r>
      <w:r>
        <w:t xml:space="preserve">improvements in a transportation reinvestment zone designated under Subchapter E, Chapter 222;</w:t>
      </w:r>
    </w:p>
    <w:p w:rsidR="003F3435" w:rsidRDefault="0032493E">
      <w:pPr>
        <w:spacing w:line="480" w:lineRule="auto"/>
        <w:ind w:firstLine="2160"/>
        <w:jc w:val="both"/>
      </w:pPr>
      <w:r>
        <w:t xml:space="preserve">(P)</w:t>
      </w:r>
      <w:r xml:space="preserve">
        <w:t> </w:t>
      </w:r>
      <w:r xml:space="preserve">
        <w:t> </w:t>
      </w:r>
      <w:r>
        <w:t xml:space="preserve">port security, transportation, or facility projects eligible for funding under Section 55.002; [</w:t>
      </w:r>
      <w:r>
        <w:rPr>
          <w:strike/>
        </w:rPr>
        <w:t xml:space="preserve">and</w:t>
      </w:r>
      <w:r>
        <w:t xml:space="preserve">]</w:t>
      </w:r>
    </w:p>
    <w:p w:rsidR="003F3435" w:rsidRDefault="0032493E">
      <w:pPr>
        <w:spacing w:line="480" w:lineRule="auto"/>
        <w:ind w:firstLine="2160"/>
        <w:jc w:val="both"/>
      </w:pPr>
      <w:r>
        <w:t xml:space="preserve">(Q)</w:t>
      </w:r>
      <w:r xml:space="preserve">
        <w:t> </w:t>
      </w:r>
      <w:r xml:space="preserve">
        <w:t> </w:t>
      </w:r>
      <w:r>
        <w:t xml:space="preserve">an aerial cable car or aerial tramway for the transportation of persons or property, or both, that is located in the jurisdiction of an authority created under Section 370.031(c)</w:t>
      </w:r>
      <w:r>
        <w:rPr>
          <w:u w:val="single"/>
        </w:rPr>
        <w:t xml:space="preserve">; and</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an urban green space or aesthetic enhancement located above, adjacent to, or connected to an interstate highway, which may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recreational, bicycle, and pedestrian facilities;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intermodal hub;</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parking areas;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components that will benefit users of transit, pedestrian, and other transportation modes, and promote economic development in areas on or adjacent to the urban green space or aesthetic enhancement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