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2023; March</w:t>
      </w:r>
      <w:r xml:space="preserve">
        <w:t> </w:t>
      </w:r>
      <w:r>
        <w:t xml:space="preserve">1,</w:t>
      </w:r>
      <w:r xml:space="preserve">
        <w:t> </w:t>
      </w:r>
      <w:r>
        <w:t xml:space="preserve">2023, read first time and referred to Committee on Local Government;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849</w:t>
      </w:r>
      <w:r xml:space="preserve">
        <w:tab wTab="150" tlc="none" cTlc="0"/>
      </w:r>
      <w:r>
        <w:t xml:space="preserve">By:</w:t>
      </w:r>
      <w:r xml:space="preserve">
        <w:t> </w:t>
      </w:r>
      <w:r xml:space="preserve">
        <w:t> </w:t>
      </w:r>
      <w:r>
        <w:t xml:space="preserve">Eckhardt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