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coordination of vision and eye care benefits under certain insurance policies and vision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C to read as follows:</w:t>
      </w:r>
    </w:p>
    <w:p w:rsidR="003F3435" w:rsidRDefault="0032493E">
      <w:pPr>
        <w:spacing w:line="480" w:lineRule="auto"/>
        <w:jc w:val="center"/>
      </w:pPr>
      <w:r>
        <w:rPr>
          <w:u w:val="single"/>
        </w:rPr>
        <w:t xml:space="preserve">SUBCHAPTER C. VISION AND EYE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"Benefit plan" means an insurance policy, vision benefit plan, or vision discount plan described by Section 1203.102.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"Benefit plan provider" means an insurer or other person or entity described by Section 1203.102 that issues or provides a benefit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"Eye care expenses" means expenses related to vision or medical eye care services, procedures, or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1203.102.</w:t>
      </w:r>
      <w:r>
        <w:rPr>
          <w:u w:val="single"/>
        </w:rPr>
        <w:t xml:space="preserve"> </w:t>
      </w:r>
      <w:r>
        <w:rPr>
          <w:u w:val="single"/>
        </w:rPr>
        <w:t xml:space="preserve"> </w:t>
      </w:r>
      <w:r>
        <w:rPr>
          <w:u w:val="single"/>
        </w:rPr>
        <w:t xml:space="preserve">APPLICABILITY OF SUBCHAPTER.  This subchapter applies only to an insurance policy, vision benefit plan, or vision discount plan that provides or arranges for benefits for vision or medical eye care services, procedures, or products, including an individual, group, blanket, or franchise insurance policy or insurance agreement, a group hospital service contract, a vision benefit plan, or a vision discount plan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exchange operating under Chapter 942;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or entity that provides a vision benefit or vision discount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1203.103.</w:t>
      </w:r>
      <w:r>
        <w:rPr>
          <w:u w:val="single"/>
        </w:rPr>
        <w:t xml:space="preserve"> </w:t>
      </w:r>
      <w:r>
        <w:rPr>
          <w:u w:val="single"/>
        </w:rPr>
        <w:t xml:space="preserve"> </w:t>
      </w:r>
      <w:r>
        <w:rPr>
          <w:u w:val="single"/>
        </w:rPr>
        <w:t xml:space="preserve">COORDINATION OF BENEFITS BETWEEN MULTIPLE PLANS. </w:t>
      </w:r>
      <w:r>
        <w:rPr>
          <w:u w:val="single"/>
        </w:rPr>
        <w:t xml:space="preserve"> </w:t>
      </w:r>
      <w:r>
        <w:rPr>
          <w:u w:val="single"/>
        </w:rPr>
        <w:t xml:space="preserve">(a) </w:t>
      </w:r>
      <w:r>
        <w:rPr>
          <w:u w:val="single"/>
        </w:rPr>
        <w:t xml:space="preserve"> </w:t>
      </w:r>
      <w:r>
        <w:rPr>
          <w:u w:val="single"/>
        </w:rPr>
        <w:t xml:space="preserve">This section applies if a benefit plan enrollee is covered by at least two different benefit plans that provide benefits for eye care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benefit plan provider to whom a claim for reimbursement for eye care expenses is initially submitted shall reimburse for all eye care expenses covered under the plan up to the full amount of any coverage limit applicable to the covered eye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benefit plan provider to whom a claim for reimbursement for eye care expenses is subsequently submitted shall reimburse for all eye care expenses covered under the plan that are not reimbursed by a benefit plan provider to whom a claim for reimbursement was previously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benefit plan provider shall provide a summary of eye care expenses accepted and denied under the plan to the enrollee and the practitioner who provided the eye care services. </w:t>
      </w:r>
      <w:r>
        <w:rPr>
          <w:u w:val="single"/>
        </w:rPr>
        <w:t xml:space="preserve"> </w:t>
      </w:r>
      <w:r>
        <w:rPr>
          <w:u w:val="single"/>
        </w:rPr>
        <w:t xml:space="preserve">The summary must be accessible online to the enrollee and the practitioner.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1203.104.</w:t>
      </w:r>
      <w:r>
        <w:rPr>
          <w:u w:val="single"/>
        </w:rPr>
        <w:t xml:space="preserve"> </w:t>
      </w:r>
      <w:r>
        <w:rPr>
          <w:u w:val="single"/>
        </w:rPr>
        <w:t xml:space="preserve"> </w:t>
      </w:r>
      <w:r>
        <w:rPr>
          <w:u w:val="single"/>
        </w:rPr>
        <w:t xml:space="preserve">CERTAIN COORDINATION OF BENEFITS PROVISIONS PROHIBITED. </w:t>
      </w:r>
      <w:r>
        <w:rPr>
          <w:u w:val="single"/>
        </w:rPr>
        <w:t xml:space="preserve"> </w:t>
      </w:r>
      <w:r>
        <w:rPr>
          <w:u w:val="single"/>
        </w:rPr>
        <w:t xml:space="preserve">A benefit plan may not be delivered, issued for delivery, or renewed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the plan excludes or reduces the payment of benefits for eye care expenses to or on behalf of an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for the exclusion or reduction is that eye care benefits are payable or have been paid to or on behalf of the enrollee under another benefit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1203.105.</w:t>
      </w:r>
      <w:r>
        <w:rPr>
          <w:u w:val="single"/>
        </w:rPr>
        <w:t xml:space="preserve"> </w:t>
      </w:r>
      <w:r>
        <w:rPr>
          <w:u w:val="single"/>
        </w:rPr>
        <w:t xml:space="preserve"> </w:t>
      </w:r>
      <w:r>
        <w:rPr>
          <w:u w:val="single"/>
        </w:rPr>
        <w:t xml:space="preserve">CERTAIN COORDINATION OF BENEFITS PROVISIONS VOID.  A provision of a benefit plan that violates this subchapter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vision benefit plan, or vision discount plan that is delivered, issued for delivery, or renewed on or after January 1, 2024. </w:t>
      </w:r>
      <w:r>
        <w:t xml:space="preserve"> </w:t>
      </w:r>
      <w:r>
        <w:t xml:space="preserve">A policy or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