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88R1364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audit of claims and recovery of overpayments by Medicaid recovery audit contractors.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531.117, Government Code, is amended to read as follows:</w:t>
      </w:r>
    </w:p>
    <w:p w:rsidR="003F3435" w:rsidRDefault="0032493E">
      <w:pPr>
        <w:spacing w:line="480" w:lineRule="auto"/>
        <w:ind w:firstLine="720"/>
        <w:jc w:val="both"/>
      </w:pPr>
      <w:r>
        <w:t xml:space="preserve">Sec.</w:t>
      </w:r>
      <w:r xml:space="preserve">
        <w:t> </w:t>
      </w:r>
      <w:r>
        <w:t xml:space="preserve">531.117.</w:t>
      </w:r>
      <w:r xml:space="preserve">
        <w:t> </w:t>
      </w:r>
      <w:r xml:space="preserve">
        <w:t> </w:t>
      </w:r>
      <w:r>
        <w:t xml:space="preserve">RECOVERY AUDIT CONTRACTORS. </w:t>
      </w:r>
      <w:r>
        <w:t xml:space="preserve"> </w:t>
      </w:r>
      <w:r>
        <w:rPr>
          <w:u w:val="single"/>
        </w:rPr>
        <w:t xml:space="preserve">(a)</w:t>
      </w:r>
      <w:r>
        <w:t xml:space="preserve"> </w:t>
      </w:r>
      <w:r>
        <w:t xml:space="preserve"> </w:t>
      </w:r>
      <w:r>
        <w:t xml:space="preserve">To the extent required under Section 1902(a)(42), Social Security Act (42 U.S.C. Section 1396a(a)(42)), the commission shall establish a program under which the commission contracts with one or more recovery audit contractors for purposes of identifying underpayments and overpayments under Medicaid</w:t>
      </w:r>
      <w:r>
        <w:rPr>
          <w:u w:val="single"/>
        </w:rPr>
        <w:t xml:space="preserve">, including under the Medicaid managed care program,</w:t>
      </w:r>
      <w:r>
        <w:t xml:space="preserve"> and recovering the overpayments.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office of inspector general shall ensure that a recovery audit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identifying underpayments and overpayments under the Medicaid managed care program, identifies both payments made to a Medicaid managed care organization and payments made by a Medicaid managed care organization that the organization did not previously identify in an audit and for which the organization did not initiate recovery efforts;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efforts to recover identified overpayments.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managed care organization may audit a claim the organization paid until the first anniversary of the date the organization paid the claim for purposes of determining whether the organization made an overpayment and initiating recovery efforts.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earlier than the first anniversary of the date a Medicaid managed care organization paid a claim and not later than the second anniversary of that date, a recovery audit contractor may audit the claim, identify whether the organization made an overpayment, and initiate recovery of any overpayment. The recovery audit contractor may recover an identified overpayment until the third anniversary of the date the organization made the overpayment.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