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State Affairs; March</w:t>
      </w:r>
      <w:r xml:space="preserve">
        <w:t> </w:t>
      </w:r>
      <w:r>
        <w:t xml:space="preserve">23,</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885</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grounds for terminating and reinstating a person's parental rights and the adoption of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parent has had a protective order issued against the parent under Chapter 85 and the court issuing the protective order made a finding under Section 85.025(a-1)(1) that the parent committed an act constituting an offense involving family violence, the court may order termination of the parent-child relationship if the court finds by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committed an act constituting an offense listed under Subsection (b)(1)(L);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termination is in the best interest of the child.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determining whether to order termination under Subsection (b-1), the court may consider any evidence offered in the hearing under Subtitle B, Title 4, that resulted in the court issuing the protective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161.302(b),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161.305, a</w:t>
      </w:r>
      <w:r>
        <w:t xml:space="preserve"> [</w:t>
      </w:r>
      <w:r>
        <w:rPr>
          <w:strike/>
        </w:rPr>
        <w:t xml:space="preserve">A</w:t>
      </w:r>
      <w:r>
        <w:t xml:space="preserve">] petition for the reinstatement of parental rights may be filed under this subchapter only if:</w:t>
      </w:r>
    </w:p>
    <w:p w:rsidR="003F3435" w:rsidRDefault="0032493E">
      <w:pPr>
        <w:spacing w:line="480" w:lineRule="auto"/>
        <w:ind w:firstLine="1440"/>
        <w:jc w:val="both"/>
      </w:pPr>
      <w:r>
        <w:t xml:space="preserve">(1)</w:t>
      </w:r>
      <w:r xml:space="preserve">
        <w:t> </w:t>
      </w:r>
      <w:r xml:space="preserve">
        <w:t> </w:t>
      </w:r>
      <w:r>
        <w:t xml:space="preserve">the termination of parental rights resulted from a suit filed by the department;</w:t>
      </w:r>
    </w:p>
    <w:p w:rsidR="003F3435" w:rsidRDefault="0032493E">
      <w:pPr>
        <w:spacing w:line="480" w:lineRule="auto"/>
        <w:ind w:firstLine="1440"/>
        <w:jc w:val="both"/>
      </w:pPr>
      <w:r>
        <w:t xml:space="preserve">(2)</w:t>
      </w:r>
      <w:r xml:space="preserve">
        <w:t> </w:t>
      </w:r>
      <w:r xml:space="preserve">
        <w:t> </w:t>
      </w:r>
      <w:r>
        <w:t xml:space="preserve">at least two years have passed since the issuance of the order terminating the former parent's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w:t>
      </w:r>
    </w:p>
    <w:p w:rsidR="003F3435" w:rsidRDefault="0032493E">
      <w:pPr>
        <w:spacing w:line="480" w:lineRule="auto"/>
        <w:ind w:firstLine="1440"/>
        <w:jc w:val="both"/>
      </w:pPr>
      <w:r>
        <w:t xml:space="preserve">(4)</w:t>
      </w:r>
      <w:r xml:space="preserve">
        <w:t> </w:t>
      </w:r>
      <w:r xml:space="preserve">
        <w:t> </w:t>
      </w:r>
      <w:r>
        <w:t xml:space="preserve">the child is not the subject of an adoption placement agreement; and</w:t>
      </w:r>
    </w:p>
    <w:p w:rsidR="003F3435" w:rsidRDefault="0032493E">
      <w:pPr>
        <w:spacing w:line="480" w:lineRule="auto"/>
        <w:ind w:firstLine="1440"/>
        <w:jc w:val="both"/>
      </w:pPr>
      <w:r>
        <w:t xml:space="preserve">(5)</w:t>
      </w:r>
      <w:r xml:space="preserve">
        <w:t> </w:t>
      </w:r>
      <w:r xml:space="preserve">
        <w:t> </w:t>
      </w:r>
      <w:r>
        <w:t xml:space="preserve">the petitioner has provided the notice required by Subsection (d), if the petitioner is the former parent whose parental rights are sought to be reinstated.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161, Family Code, is amended by adding Section 161.305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161.305.</w:t>
      </w:r>
      <w:r>
        <w:rPr>
          <w:u w:val="single"/>
        </w:rPr>
        <w:t xml:space="preserve"> </w:t>
      </w:r>
      <w:r>
        <w:rPr>
          <w:u w:val="single"/>
        </w:rPr>
        <w:t xml:space="preserve"> </w:t>
      </w:r>
      <w:r>
        <w:rPr>
          <w:u w:val="single"/>
        </w:rPr>
        <w:t xml:space="preserve">CERTAIN PETITIONS FOR REINSTATEMENT.  (a) A former parent whose parental rights have been terminated under Section 161.001(b-1) may file a petition under this subchapter to reinstate the former parent's parental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a petition under this section without a hearing and order the reinstatement of the former parent's parental rights if the petition demonstrates that the act upon which the decision to terminate the former parent's parental rights is based did not result in the former parent being criminally adjudicated in the manner required for termination under Section 161.001(b)(1)(L).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162.001,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of a parent whose parental rights have been terminated under Section 161.001(b-1) may not be adopted unless the parent has subsequently been criminally adjudicated in the manner required by Section 161.001(b)(1)(L) for the act upon which the decision to terminate the parent's parental rights is based.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suit affecting the parent-child relationship filed on or after the effective date of this Act.</w:t>
      </w:r>
      <w:r xml:space="preserve">
        <w:t> </w:t>
      </w:r>
      <w:r xml:space="preserve">
        <w:t>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