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88R27577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896</w:t>
      </w:r>
    </w:p>
    <w:p w:rsidR="003F3435" w:rsidRDefault="0032493E">
      <w:pPr>
        <w:ind w:firstLine="720"/>
        <w:jc w:val="both"/>
      </w:pPr>
      <w:r>
        <w:t xml:space="preserve">(Leach)</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896:</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C.S.S.B.</w:t>
      </w:r>
      <w:r xml:space="preserve">
        <w:t> </w:t>
      </w:r>
      <w:r>
        <w:t xml:space="preserve">No.</w:t>
      </w:r>
      <w:r xml:space="preserve">
        <w:t> </w:t>
      </w:r>
      <w:r>
        <w:t xml:space="preserve">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stay of proceedings pending an interlocutory appeal of a denial of a motion to dismiss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 Civil Practice and Remedies Code, is amended by amending Subsection (b) and adding Subsections (c-1) and (c-2) to read as follows:</w:t>
      </w:r>
    </w:p>
    <w:p w:rsidR="003F3435" w:rsidRDefault="0032493E">
      <w:pPr>
        <w:spacing w:line="480" w:lineRule="auto"/>
        <w:ind w:firstLine="720"/>
        <w:jc w:val="both"/>
      </w:pPr>
      <w:r>
        <w:t xml:space="preserve">(b)</w:t>
      </w:r>
      <w:r xml:space="preserve">
        <w:t> </w:t>
      </w:r>
      <w:r xml:space="preserve">
        <w:t> </w:t>
      </w:r>
      <w:r>
        <w:t xml:space="preserve">An interlocutory appeal under Subsection (a), other than an appeal under Subsection (a)(4) or in a suit brought under the Family Code, stays the commencement of a trial in the trial court pending resolution of the appeal.  An interlocutory appeal under Subsection (a)(3), (5), </w:t>
      </w:r>
      <w:r>
        <w:rPr>
          <w:u w:val="single"/>
        </w:rPr>
        <w:t xml:space="preserve">or</w:t>
      </w:r>
      <w:r>
        <w:t xml:space="preserve"> </w:t>
      </w:r>
      <w:r>
        <w:t xml:space="preserve">(8)[</w:t>
      </w:r>
      <w:r>
        <w:rPr>
          <w:strike/>
        </w:rPr>
        <w:t xml:space="preserve">, or (12)</w:t>
      </w:r>
      <w:r>
        <w:t xml:space="preserve">] also stays all other proceedings in the trial court pending resolution of that appeal. </w:t>
      </w:r>
      <w:r>
        <w:rPr>
          <w:u w:val="single"/>
        </w:rPr>
        <w:t xml:space="preserve">An interlocutory appeal under Subsection (a)(12) stays commencement of a trial and other proceedings in the trial court as provided by Subsection (c-1).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stays commencement of a trial and other proceedings in the trial court until the 61st day after the date the order denying the motion is signed if the order denying the motion states the motion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denied as not timely filed under Section 27.003(b);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denied because the action is exempt under a specified subdivision of Section 27.010(a);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stays commencement of a trial and other proceedings in the trial court pending resolution of the appeal if the motion was denied for a reason not provided by Subdivision (1) or the order does not state a reason for denying the motion.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a denial of a motion to dismiss to which Subsection (c-1)(1) applies, the court of appeals in which the appeal from the order denying the motion to dismiss is filed may stay commencement of trial and other proceedings in the trial court on a determination that the appellant is likely to succeed on the merits or in the interest of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denial of a motion to dismiss ordered on or after the effective date of this Act.  A denial of a motion to dismiss ordered before the effective date of this Act is governed by the law applicable to the denial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