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Gutierrez, 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914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requirements for the purchase of ammunition; creating an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Government Code, is amended by adding Section 411.210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411.210.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PURCHASES AND SALES OF AMMUNITION.  (a) In this section "ammunition" means any cartridge, shell, or projectile intended for use in a firearm.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intentionally or knowingly sells ammunition and the person accepts anything other than the following as payment for the ammunition: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United States currency;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negotiable instrument in the form of a check that meets the requirements of Section 3.104, Business &amp; Commerce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debit made through a financial institution debit card.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intentionally or knowingly sells ammunition for a firearm to a person who is younger than 18 years of age.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intentionally or knowingly sells ammunition for a firearm to a person without verifying the age of the purchaser by examining a driver's license or identification card issued by the state or by the United States government, a passport, or other government-issued documentation that provides the person's name, date of birth, and photograph.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A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914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