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voidability of certain rules proposed by a state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2001.0045(c),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 rule that:</w:t>
      </w:r>
    </w:p>
    <w:p w:rsidR="003F3435" w:rsidRDefault="0032493E">
      <w:pPr>
        <w:spacing w:line="480" w:lineRule="auto"/>
        <w:ind w:firstLine="1440"/>
        <w:jc w:val="both"/>
      </w:pPr>
      <w:r>
        <w:t xml:space="preserve">(1)</w:t>
      </w:r>
      <w:r xml:space="preserve">
        <w:t> </w:t>
      </w:r>
      <w:r xml:space="preserve">
        <w:t> </w:t>
      </w:r>
      <w:r>
        <w:t xml:space="preserve">relates to state agency procurement;</w:t>
      </w:r>
    </w:p>
    <w:p w:rsidR="003F3435" w:rsidRDefault="0032493E">
      <w:pPr>
        <w:spacing w:line="480" w:lineRule="auto"/>
        <w:ind w:firstLine="1440"/>
        <w:jc w:val="both"/>
      </w:pPr>
      <w:r>
        <w:t xml:space="preserve">(2)</w:t>
      </w:r>
      <w:r xml:space="preserve">
        <w:t> </w:t>
      </w:r>
      <w:r xml:space="preserve">
        <w:t> </w:t>
      </w:r>
      <w:r>
        <w:t xml:space="preserve">is amended to:</w:t>
      </w:r>
    </w:p>
    <w:p w:rsidR="003F3435" w:rsidRDefault="0032493E">
      <w:pPr>
        <w:spacing w:line="480" w:lineRule="auto"/>
        <w:ind w:firstLine="2160"/>
        <w:jc w:val="both"/>
      </w:pPr>
      <w:r>
        <w:t xml:space="preserve">(A)</w:t>
      </w:r>
      <w:r xml:space="preserve">
        <w:t> </w:t>
      </w:r>
      <w:r xml:space="preserve">
        <w:t> </w:t>
      </w:r>
      <w:r>
        <w:t xml:space="preserve">reduce the burden or responsibilities imposed on regulated persons by the rule; or</w:t>
      </w:r>
    </w:p>
    <w:p w:rsidR="003F3435" w:rsidRDefault="0032493E">
      <w:pPr>
        <w:spacing w:line="480" w:lineRule="auto"/>
        <w:ind w:firstLine="2160"/>
        <w:jc w:val="both"/>
      </w:pPr>
      <w:r>
        <w:t xml:space="preserve">(B)</w:t>
      </w:r>
      <w:r xml:space="preserve">
        <w:t> </w:t>
      </w:r>
      <w:r xml:space="preserve">
        <w:t> </w:t>
      </w:r>
      <w:r>
        <w:t xml:space="preserve">decrease the persons' cost for compliance with the rule;</w:t>
      </w:r>
    </w:p>
    <w:p w:rsidR="003F3435" w:rsidRDefault="0032493E">
      <w:pPr>
        <w:spacing w:line="480" w:lineRule="auto"/>
        <w:ind w:firstLine="1440"/>
        <w:jc w:val="both"/>
      </w:pPr>
      <w:r>
        <w:t xml:space="preserve">(3)</w:t>
      </w:r>
      <w:r xml:space="preserve">
        <w:t> </w:t>
      </w:r>
      <w:r xml:space="preserve">
        <w:t> </w:t>
      </w:r>
      <w:r>
        <w:t xml:space="preserve">is adopted in response to a natural disaster;</w:t>
      </w:r>
    </w:p>
    <w:p w:rsidR="003F3435" w:rsidRDefault="0032493E">
      <w:pPr>
        <w:spacing w:line="480" w:lineRule="auto"/>
        <w:ind w:firstLine="1440"/>
        <w:jc w:val="both"/>
      </w:pPr>
      <w:r>
        <w:t xml:space="preserve">(4)</w:t>
      </w:r>
      <w:r xml:space="preserve">
        <w:t> </w:t>
      </w:r>
      <w:r xml:space="preserve">
        <w:t> </w:t>
      </w:r>
      <w:r>
        <w:t xml:space="preserve">is necessary to receive a source of federal funds or to comply with federal law;</w:t>
      </w:r>
    </w:p>
    <w:p w:rsidR="003F3435" w:rsidRDefault="0032493E">
      <w:pPr>
        <w:spacing w:line="480" w:lineRule="auto"/>
        <w:ind w:firstLine="1440"/>
        <w:jc w:val="both"/>
      </w:pPr>
      <w:r>
        <w:t xml:space="preserve">(5)</w:t>
      </w:r>
      <w:r xml:space="preserve">
        <w:t> </w:t>
      </w:r>
      <w:r xml:space="preserve">
        <w:t> </w:t>
      </w:r>
      <w:r>
        <w:t xml:space="preserve">is necessary to protect water resources of this state as authorized by the Water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is necessary to protect the health, safety, and welfare of the residents of this state;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is adopted by the Department of Family and Protective Services, Texas Department of Motor Vehicles, Parks and Wildlife Department, Public Utility Commission of Texas, Texas Commission on Environmental Quality, or Texas Racing Commission;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is adopted by a self-directed semi-independent agency; or</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is necessary to implement legislation, unless the legislature specifically states this section applies to the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w:t>
      </w:r>
      <w:r>
        <w:rPr>
          <w:u w:val="single"/>
        </w:rPr>
        <w:t xml:space="preserve">Section 2001.0045 and</w:t>
      </w:r>
      <w:r>
        <w:t xml:space="preserve"> Sections 2001.0225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w:t>
      </w:r>
      <w:r>
        <w:rPr>
          <w:u w:val="single"/>
        </w:rPr>
        <w:t xml:space="preserve">Section 2001.0045 or</w:t>
      </w:r>
      <w:r>
        <w:t xml:space="preserve"> Sections 2001.0225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rule proposed by a state agency on or after the effective date of this Act. A rule proposed before that date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