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920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prohibited sale of flavored cigarettes, e- cigarettes, and tobacco products and administrative penalties for the prohibited sales.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w:t>
      </w:r>
      <w:r xml:space="preserve">
        <w:t> </w:t>
      </w:r>
      <w:r xml:space="preserve">
        <w:t> </w:t>
      </w:r>
      <w:r>
        <w:t xml:space="preserve">Section 161.081(1-a), Health and Safety Code, is amended to read as follows:</w:t>
      </w:r>
    </w:p>
    <w:p w:rsidR="003F3435" w:rsidRDefault="0032493E">
      <w:pPr>
        <w:spacing w:line="480" w:lineRule="auto"/>
        <w:ind w:firstLine="1440"/>
        <w:jc w:val="both"/>
      </w:pPr>
      <w:r>
        <w:t xml:space="preserve">(1-a)</w:t>
      </w:r>
      <w:r xml:space="preserve">
        <w:t> </w:t>
      </w:r>
      <w:r>
        <w:t xml:space="preserve">"E-cigarette" means an electronic cigarette or any other device that simulates smoking by using a mechanical heating element, battery, or electronic circuit to deliver nicotine or other substances to the individual inhaling from the device </w:t>
      </w:r>
      <w:r>
        <w:rPr>
          <w:u w:val="single"/>
        </w:rPr>
        <w:t xml:space="preserve">or a consumable liquid solution or other material aerosolized or vaporized during the use of an electronic cigarette or other device described by this subdivision, regardless of whether the liquid or other material contains nicotine</w:t>
      </w:r>
      <w:r>
        <w:t xml:space="preserve">.  The term does not include a prescription medical device unrelated to the cessation of smoking.  The term includes:</w:t>
      </w:r>
    </w:p>
    <w:p w:rsidR="003F3435" w:rsidRDefault="0032493E">
      <w:pPr>
        <w:spacing w:line="480" w:lineRule="auto"/>
        <w:ind w:firstLine="2160"/>
        <w:jc w:val="both"/>
      </w:pPr>
      <w:r>
        <w:t xml:space="preserve">(A)</w:t>
      </w:r>
      <w:r xml:space="preserve">
        <w:t> </w:t>
      </w:r>
      <w:r>
        <w:t xml:space="preserve">a device described by this subdivision regardless of whether the device is manufactured, distributed, or sold as an e-cigarette, e-cigar, or e-pipe or under another product name or description; and</w:t>
      </w:r>
    </w:p>
    <w:p w:rsidR="003F3435" w:rsidRDefault="0032493E">
      <w:pPr>
        <w:spacing w:line="480" w:lineRule="auto"/>
        <w:ind w:firstLine="2160"/>
        <w:jc w:val="both"/>
      </w:pPr>
      <w:r>
        <w:t xml:space="preserve">(B)</w:t>
      </w:r>
      <w:r xml:space="preserve">
        <w:t> </w:t>
      </w:r>
      <w:r>
        <w:t xml:space="preserve">a component, part, or accessory for the device, regardless of whether the component, part, or accessory is sold separately from the device.</w:t>
      </w:r>
    </w:p>
    <w:p w:rsidR="003F3435" w:rsidRDefault="0032493E">
      <w:pPr>
        <w:spacing w:line="480" w:lineRule="auto"/>
        <w:ind w:firstLine="720"/>
        <w:jc w:val="both"/>
      </w:pPr>
      <w:r>
        <w:t xml:space="preserve">SECTION 2.</w:t>
      </w:r>
      <w:r xml:space="preserve">
        <w:t> </w:t>
      </w:r>
      <w:r xml:space="preserve">
        <w:t> </w:t>
      </w:r>
      <w:r>
        <w:t xml:space="preserve">Section 161.0901, Health and Safety Code, is amended to read as follows:</w:t>
      </w:r>
    </w:p>
    <w:p w:rsidR="003F3435" w:rsidRDefault="0032493E">
      <w:pPr>
        <w:spacing w:line="480" w:lineRule="auto"/>
        <w:ind w:firstLine="720"/>
        <w:jc w:val="both"/>
      </w:pPr>
      <w:r>
        <w:t xml:space="preserve">(a)</w:t>
      </w:r>
      <w:r xml:space="preserve">
        <w:t> </w:t>
      </w:r>
      <w:r>
        <w:t xml:space="preserve">A retailer is subject to disciplinary action as provided by this section if an agent or employee of the retailer commits an offense under this subchapter</w:t>
      </w:r>
      <w:r>
        <w:rPr>
          <w:u w:val="single"/>
        </w:rPr>
        <w:t xml:space="preserve">, Subchapter I, or Subchapter K</w:t>
      </w:r>
      <w:r>
        <w:t xml:space="preserve">.</w:t>
      </w:r>
    </w:p>
    <w:p w:rsidR="003F3435" w:rsidRDefault="0032493E">
      <w:pPr>
        <w:spacing w:line="480" w:lineRule="auto"/>
        <w:ind w:firstLine="720"/>
        <w:jc w:val="both"/>
      </w:pPr>
      <w:r>
        <w:t xml:space="preserve">(b)</w:t>
      </w:r>
      <w:r xml:space="preserve">
        <w:t> </w:t>
      </w:r>
      <w:r>
        <w:t xml:space="preserve">If the comptroller finds, after notice and an opportunity for a hearing as provided by Chapter </w:t>
      </w:r>
      <w:r>
        <w:rPr>
          <w:u w:val="single"/>
        </w:rPr>
        <w:t xml:space="preserve">2001</w:t>
      </w:r>
      <w:r>
        <w:t xml:space="preserve">, Government Code, that a permit holder has violated this subchapter</w:t>
      </w:r>
      <w:r>
        <w:rPr>
          <w:u w:val="single"/>
        </w:rPr>
        <w:t xml:space="preserve">, Subchapter I, or Subchapter K</w:t>
      </w:r>
      <w:r>
        <w:t xml:space="preserve"> at a place of business for which a permit is issued, the comptroller may suspend the permit for that place of business and administratively assess a fine as follows:</w:t>
      </w:r>
    </w:p>
    <w:p w:rsidR="003F3435" w:rsidRDefault="0032493E">
      <w:pPr>
        <w:spacing w:line="480" w:lineRule="auto"/>
        <w:ind w:firstLine="1440"/>
        <w:jc w:val="both"/>
      </w:pPr>
      <w:r>
        <w:t xml:space="preserve">(1)</w:t>
      </w:r>
      <w:r xml:space="preserve">
        <w:t> </w:t>
      </w:r>
      <w:r>
        <w:t xml:space="preserve">for the first violation of this subchapter</w:t>
      </w:r>
      <w:r>
        <w:rPr>
          <w:u w:val="single"/>
        </w:rPr>
        <w:t xml:space="preserve">, Subchapter I, or Subchapter K</w:t>
      </w:r>
      <w:r>
        <w:t xml:space="preserve"> during the 24-month period preceding the violation at that place of business, the comptroller may require the permit holder to pay a fine in an amount not to exceed  $1,000;</w:t>
      </w:r>
    </w:p>
    <w:p w:rsidR="003F3435" w:rsidRDefault="0032493E">
      <w:pPr>
        <w:spacing w:line="480" w:lineRule="auto"/>
        <w:ind w:firstLine="1440"/>
        <w:jc w:val="both"/>
      </w:pPr>
      <w:r>
        <w:t xml:space="preserve">(2)</w:t>
      </w:r>
      <w:r xml:space="preserve">
        <w:t> </w:t>
      </w:r>
      <w:r>
        <w:t xml:space="preserve">for the second violation of this subchapter</w:t>
      </w:r>
      <w:r>
        <w:rPr>
          <w:u w:val="single"/>
        </w:rPr>
        <w:t xml:space="preserve">, Subchapter I, or Subchapter K</w:t>
      </w:r>
      <w:r>
        <w:t xml:space="preserve"> during the 24-month period preceding the most recent violation at that place of business, the comptroller may require the permit holder to pay a fine in an amount not to exceed $2,000; and</w:t>
      </w:r>
    </w:p>
    <w:p w:rsidR="003F3435" w:rsidRDefault="0032493E">
      <w:pPr>
        <w:spacing w:line="480" w:lineRule="auto"/>
        <w:ind w:firstLine="1440"/>
        <w:jc w:val="both"/>
      </w:pPr>
      <w:r>
        <w:t xml:space="preserve">(3)</w:t>
      </w:r>
      <w:r xml:space="preserve">
        <w:t> </w:t>
      </w:r>
      <w:r>
        <w:t xml:space="preserve">for the third violation of this subchapter</w:t>
      </w:r>
      <w:r>
        <w:rPr>
          <w:u w:val="single"/>
        </w:rPr>
        <w:t xml:space="preserve">, Subchapter I, or Subchapter K</w:t>
      </w:r>
      <w:r>
        <w:t xml:space="preserve"> during the 24-month period preceding the most recent violation at that place of business, the  comptroller may:</w:t>
      </w:r>
    </w:p>
    <w:p w:rsidR="003F3435" w:rsidRDefault="0032493E">
      <w:pPr>
        <w:spacing w:line="480" w:lineRule="auto"/>
        <w:ind w:firstLine="2160"/>
        <w:jc w:val="both"/>
      </w:pPr>
      <w:r>
        <w:t xml:space="preserve">(A) require the permit holder to pay a fine in an amount not to exceed $3,000; and</w:t>
      </w:r>
    </w:p>
    <w:p w:rsidR="003F3435" w:rsidRDefault="0032493E">
      <w:pPr>
        <w:spacing w:line="480" w:lineRule="auto"/>
        <w:ind w:firstLine="2160"/>
        <w:jc w:val="both"/>
      </w:pPr>
      <w:r>
        <w:t xml:space="preserve">(B) suspend the permit for that place of business for not more than five days.</w:t>
      </w:r>
    </w:p>
    <w:p w:rsidR="003F3435" w:rsidRDefault="0032493E">
      <w:pPr>
        <w:spacing w:line="480" w:lineRule="auto"/>
        <w:ind w:firstLine="720"/>
        <w:jc w:val="both"/>
      </w:pPr>
      <w:r>
        <w:t xml:space="preserve">(c) Except as provided by Subsection (e), for the fourth or a subsequent violation of this subchapter</w:t>
      </w:r>
      <w:r>
        <w:rPr>
          <w:u w:val="single"/>
        </w:rPr>
        <w:t xml:space="preserve">, Subchapter I, or Subchapter K</w:t>
      </w:r>
      <w:r>
        <w:t xml:space="preserve"> during the 24-month period preceding the most recent violation at that place of business, the comptroller shall revoke the permit issued under Chapter </w:t>
      </w:r>
      <w:r>
        <w:rPr>
          <w:u w:val="single"/>
        </w:rPr>
        <w:t xml:space="preserve">147</w:t>
      </w:r>
      <w:r>
        <w:t xml:space="preserve"> of this code or Chapter </w:t>
      </w:r>
      <w:r>
        <w:rPr>
          <w:u w:val="single"/>
        </w:rPr>
        <w:t xml:space="preserve">154</w:t>
      </w:r>
      <w:r>
        <w:t xml:space="preserve"> or </w:t>
      </w:r>
      <w:r>
        <w:rPr>
          <w:u w:val="single"/>
        </w:rPr>
        <w:t xml:space="preserve">155</w:t>
      </w:r>
      <w:r>
        <w:t xml:space="preserve">, </w:t>
      </w:r>
      <w:r>
        <w:t xml:space="preserve"> </w:t>
      </w:r>
      <w:r>
        <w:t xml:space="preserve">Tax Code, as applicable. </w:t>
      </w:r>
      <w:r>
        <w:t xml:space="preserve"> </w:t>
      </w:r>
      <w:r>
        <w:t xml:space="preserve">If the permit holder does not hold a permit under Chapter </w:t>
      </w:r>
      <w:r>
        <w:rPr>
          <w:u w:val="single"/>
        </w:rPr>
        <w:t xml:space="preserve">147</w:t>
      </w:r>
      <w:r>
        <w:t xml:space="preserve"> of this code or Chapter </w:t>
      </w:r>
      <w:r>
        <w:rPr>
          <w:u w:val="single"/>
        </w:rPr>
        <w:t xml:space="preserve">154</w:t>
      </w:r>
      <w:r>
        <w:t xml:space="preserve"> or </w:t>
      </w:r>
      <w:r>
        <w:rPr>
          <w:u w:val="single"/>
        </w:rPr>
        <w:t xml:space="preserve">155</w:t>
      </w:r>
      <w:r>
        <w:t xml:space="preserve">, Tax Code, the comptroller shall revoke the permit issued under Section </w:t>
      </w:r>
      <w:r>
        <w:rPr>
          <w:u w:val="single"/>
        </w:rPr>
        <w:t xml:space="preserve">151.201</w:t>
      </w:r>
      <w:r>
        <w:t xml:space="preserve">, Tax Code.</w:t>
      </w:r>
    </w:p>
    <w:p w:rsidR="003F3435" w:rsidRDefault="0032493E">
      <w:pPr>
        <w:spacing w:line="480" w:lineRule="auto"/>
        <w:ind w:firstLine="720"/>
        <w:jc w:val="both"/>
      </w:pPr>
      <w:r>
        <w:t xml:space="preserve">(e)  For purposes of this section, the comptroller may suspend a permit for a place of business but may not revoke the  permit under Subsection (c) if the comptroller finds that:</w:t>
      </w:r>
    </w:p>
    <w:p w:rsidR="003F3435" w:rsidRDefault="0032493E">
      <w:pPr>
        <w:spacing w:line="480" w:lineRule="auto"/>
        <w:ind w:firstLine="1440"/>
        <w:jc w:val="both"/>
      </w:pPr>
      <w:r>
        <w:t xml:space="preserve">(1) the permit holder has not violated this subchapter</w:t>
      </w:r>
      <w:r>
        <w:rPr>
          <w:u w:val="single"/>
        </w:rPr>
        <w:t xml:space="preserve">, Subchapter I, or Subchapter K</w:t>
      </w:r>
      <w:r>
        <w:t xml:space="preserve"> more than seven times at the place of business in the 48-month period preceding the violation in question;</w:t>
      </w:r>
    </w:p>
    <w:p w:rsidR="003F3435" w:rsidRDefault="0032493E">
      <w:pPr>
        <w:spacing w:line="480" w:lineRule="auto"/>
        <w:ind w:firstLine="720"/>
        <w:jc w:val="both"/>
      </w:pPr>
      <w:r>
        <w:t xml:space="preserve">SECTION 3.</w:t>
      </w:r>
      <w:r xml:space="preserve">
        <w:t> </w:t>
      </w:r>
      <w:r xml:space="preserve">
        <w:t> </w:t>
      </w:r>
      <w:r>
        <w:t xml:space="preserve">Chapter 161, Health and Safety Code, is amended by adding Subchapter I to read as follows: </w:t>
      </w:r>
    </w:p>
    <w:p w:rsidR="003F3435" w:rsidRDefault="0032493E">
      <w:pPr>
        <w:spacing w:line="480" w:lineRule="auto"/>
        <w:jc w:val="center"/>
      </w:pPr>
      <w:r>
        <w:rPr>
          <w:u w:val="single"/>
        </w:rPr>
        <w:t xml:space="preserve">SUBCHAPTER I.</w:t>
      </w:r>
      <w:r>
        <w:rPr>
          <w:u w:val="single"/>
        </w:rPr>
        <w:t xml:space="preserve"> </w:t>
      </w:r>
      <w:r>
        <w:rPr>
          <w:u w:val="single"/>
        </w:rPr>
        <w:t xml:space="preserve"> </w:t>
      </w:r>
      <w:r>
        <w:rPr>
          <w:u w:val="single"/>
        </w:rPr>
        <w:t xml:space="preserve">FLAVORED CIGARETTES, E-CIGARETTES, AND TOBACCO PRODUCTS</w:t>
      </w:r>
    </w:p>
    <w:p w:rsidR="003F3435" w:rsidRDefault="0032493E">
      <w:pPr>
        <w:spacing w:line="480" w:lineRule="auto"/>
        <w:ind w:firstLine="720"/>
        <w:jc w:val="both"/>
      </w:pPr>
      <w:r>
        <w:rPr>
          <w:u w:val="single"/>
        </w:rPr>
        <w:t xml:space="preserve">Sec. 161.095</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"Cigarette" has the meaning assigned by Section 154.001,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"E-cigarette" has the meaning assigned by Section  161.081.</w:t>
      </w:r>
    </w:p>
    <w:p w:rsidR="003F3435" w:rsidRDefault="0032493E">
      <w:pPr>
        <w:spacing w:line="480" w:lineRule="auto"/>
        <w:ind w:firstLine="1440"/>
        <w:jc w:val="both"/>
      </w:pPr>
      <w:r>
        <w:rPr>
          <w:u w:val="single"/>
        </w:rPr>
        <w:t xml:space="preserve">(3)</w:t>
      </w:r>
      <w:r>
        <w:rPr>
          <w:u w:val="single"/>
        </w:rPr>
        <w:t xml:space="preserve"> </w:t>
      </w:r>
      <w:r>
        <w:rPr>
          <w:u w:val="single"/>
        </w:rPr>
        <w:t xml:space="preserve">"Tobacco product" has the meaning assigned by Section 155.001, Tax Code.</w:t>
      </w:r>
    </w:p>
    <w:p w:rsidR="003F3435" w:rsidRDefault="0032493E">
      <w:pPr>
        <w:spacing w:line="480" w:lineRule="auto"/>
        <w:ind w:firstLine="720"/>
        <w:jc w:val="both"/>
      </w:pPr>
      <w:r>
        <w:rPr>
          <w:u w:val="single"/>
        </w:rPr>
        <w:t xml:space="preserve">Sec. 161.096. SALE OF FLAVORED CIGARETTES, E-CIGARETTES, OR TOBACCO PRODUCTS PROHIBITED.  (a) A person may not sell, give, or cause to be sold or given a cigarette, e-cigarette, or tobacco product with a distinguishable taste or aroma other than the taste or aroma of tobacco, including the aroma or taste of:</w:t>
      </w:r>
    </w:p>
    <w:p w:rsidR="003F3435" w:rsidRDefault="0032493E">
      <w:pPr>
        <w:spacing w:line="480" w:lineRule="auto"/>
        <w:ind w:firstLine="1440"/>
        <w:jc w:val="both"/>
      </w:pPr>
      <w:r>
        <w:rPr>
          <w:u w:val="single"/>
        </w:rPr>
        <w:t xml:space="preserve">(1) </w:t>
      </w:r>
      <w:r>
        <w:rPr>
          <w:u w:val="single"/>
        </w:rPr>
        <w:t xml:space="preserve"> </w:t>
      </w:r>
      <w:r>
        <w:rPr>
          <w:u w:val="single"/>
        </w:rPr>
        <w:t xml:space="preserve">an alcoholic beverage;</w:t>
      </w:r>
    </w:p>
    <w:p w:rsidR="003F3435" w:rsidRDefault="0032493E">
      <w:pPr>
        <w:spacing w:line="480" w:lineRule="auto"/>
        <w:ind w:firstLine="1440"/>
        <w:jc w:val="both"/>
      </w:pPr>
      <w:r>
        <w:rPr>
          <w:u w:val="single"/>
        </w:rPr>
        <w:t xml:space="preserve">(2)  candy or dessert;</w:t>
      </w:r>
    </w:p>
    <w:p w:rsidR="003F3435" w:rsidRDefault="0032493E">
      <w:pPr>
        <w:spacing w:line="480" w:lineRule="auto"/>
        <w:ind w:firstLine="1440"/>
        <w:jc w:val="both"/>
      </w:pPr>
      <w:r>
        <w:rPr>
          <w:u w:val="single"/>
        </w:rPr>
        <w:t xml:space="preserve">(3) </w:t>
      </w:r>
      <w:r>
        <w:rPr>
          <w:u w:val="single"/>
        </w:rPr>
        <w:t xml:space="preserve"> </w:t>
      </w:r>
      <w:r>
        <w:rPr>
          <w:u w:val="single"/>
        </w:rPr>
        <w:t xml:space="preserve">chocolate, cocoa, or vanilla;</w:t>
      </w:r>
    </w:p>
    <w:p w:rsidR="003F3435" w:rsidRDefault="0032493E">
      <w:pPr>
        <w:spacing w:line="480" w:lineRule="auto"/>
        <w:ind w:firstLine="1440"/>
        <w:jc w:val="both"/>
      </w:pPr>
      <w:r>
        <w:rPr>
          <w:u w:val="single"/>
        </w:rPr>
        <w:t xml:space="preserve">(4) </w:t>
      </w:r>
      <w:r>
        <w:rPr>
          <w:u w:val="single"/>
        </w:rPr>
        <w:t xml:space="preserve"> </w:t>
      </w:r>
      <w:r>
        <w:rPr>
          <w:u w:val="single"/>
        </w:rPr>
        <w:t xml:space="preserve">fruit;</w:t>
      </w:r>
    </w:p>
    <w:p w:rsidR="003F3435" w:rsidRDefault="0032493E">
      <w:pPr>
        <w:spacing w:line="480" w:lineRule="auto"/>
        <w:ind w:firstLine="1440"/>
        <w:jc w:val="both"/>
      </w:pPr>
      <w:r>
        <w:rPr>
          <w:u w:val="single"/>
        </w:rPr>
        <w:t xml:space="preserve">(5)  an herb or spice;</w:t>
      </w:r>
    </w:p>
    <w:p w:rsidR="003F3435" w:rsidRDefault="0032493E">
      <w:pPr>
        <w:spacing w:line="480" w:lineRule="auto"/>
        <w:ind w:firstLine="1440"/>
        <w:jc w:val="both"/>
      </w:pPr>
      <w:r>
        <w:rPr>
          <w:u w:val="single"/>
        </w:rPr>
        <w:t xml:space="preserve">(6) </w:t>
      </w:r>
      <w:r>
        <w:rPr>
          <w:u w:val="single"/>
        </w:rPr>
        <w:t xml:space="preserve"> </w:t>
      </w:r>
      <w:r>
        <w:rPr>
          <w:u w:val="single"/>
        </w:rPr>
        <w:t xml:space="preserve">honey;</w:t>
      </w:r>
    </w:p>
    <w:p w:rsidR="003F3435" w:rsidRDefault="0032493E">
      <w:pPr>
        <w:spacing w:line="480" w:lineRule="auto"/>
        <w:ind w:firstLine="1440"/>
        <w:jc w:val="both"/>
      </w:pPr>
      <w:r>
        <w:rPr>
          <w:u w:val="single"/>
        </w:rPr>
        <w:t xml:space="preserve">(7)  menthol; or</w:t>
      </w:r>
    </w:p>
    <w:p w:rsidR="003F3435" w:rsidRDefault="0032493E">
      <w:pPr>
        <w:spacing w:line="480" w:lineRule="auto"/>
        <w:ind w:firstLine="1440"/>
        <w:jc w:val="both"/>
      </w:pPr>
      <w:r>
        <w:rPr>
          <w:u w:val="single"/>
        </w:rPr>
        <w:t xml:space="preserve">(8) </w:t>
      </w:r>
      <w:r>
        <w:rPr>
          <w:u w:val="single"/>
        </w:rPr>
        <w:t xml:space="preserve"> </w:t>
      </w:r>
      <w:r>
        <w:rPr>
          <w:u w:val="single"/>
        </w:rPr>
        <w:t xml:space="preserve">mint or wintergreen.</w:t>
      </w:r>
    </w:p>
    <w:p w:rsidR="003F3435" w:rsidRDefault="0032493E">
      <w:pPr>
        <w:spacing w:line="480" w:lineRule="auto"/>
        <w:ind w:firstLine="720"/>
        <w:jc w:val="both"/>
      </w:pPr>
      <w:r>
        <w:rPr>
          <w:u w:val="single"/>
        </w:rPr>
        <w:t xml:space="preserve">(b)  There is a rebuttable presumption that a cigarette, e-cigarette, or tobacco product has a distinguishable taste or aroma prohibited under Subsection (a) if a person:</w:t>
      </w:r>
    </w:p>
    <w:p w:rsidR="003F3435" w:rsidRDefault="0032493E">
      <w:pPr>
        <w:spacing w:line="480" w:lineRule="auto"/>
        <w:ind w:firstLine="720"/>
        <w:jc w:val="both"/>
      </w:pPr>
      <w:r>
        <w:rPr>
          <w:u w:val="single"/>
        </w:rPr>
        <w:t xml:space="preserve">(1)  makes a public statement or claim that the cigarette, e-cigarette, or tobacco product imparts a taste or smell other than the taste or smell of tobacco;</w:t>
      </w:r>
    </w:p>
    <w:p w:rsidR="003F3435" w:rsidRDefault="0032493E">
      <w:pPr>
        <w:spacing w:line="480" w:lineRule="auto"/>
        <w:ind w:firstLine="720"/>
        <w:jc w:val="both"/>
      </w:pPr>
      <w:r>
        <w:rPr>
          <w:u w:val="single"/>
        </w:rPr>
        <w:t xml:space="preserve">(2) </w:t>
      </w:r>
      <w:r>
        <w:rPr>
          <w:u w:val="single"/>
        </w:rPr>
        <w:t xml:space="preserve"> </w:t>
      </w:r>
      <w:r>
        <w:rPr>
          <w:u w:val="single"/>
        </w:rPr>
        <w:t xml:space="preserve">uses text or images on the labeling or packaging of the cigarette, e-cigarette, or tobacco product to indicate the product imparts a taste or smell other than the taste or smell of tobacco; or</w:t>
      </w:r>
    </w:p>
    <w:p w:rsidR="003F3435" w:rsidRDefault="0032493E">
      <w:pPr>
        <w:spacing w:line="480" w:lineRule="auto"/>
        <w:ind w:firstLine="720"/>
        <w:jc w:val="both"/>
      </w:pPr>
      <w:r>
        <w:rPr>
          <w:u w:val="single"/>
        </w:rPr>
        <w:t xml:space="preserve">(3)  takes other action directed at consumers that would reasonably be expected to cause consumers to believe the cigarette, e-cigarette, or tobacco product imparts a taste or smell other than the taste or smell of tobacco.</w:t>
      </w:r>
    </w:p>
    <w:p w:rsidR="003F3435" w:rsidRDefault="0032493E">
      <w:pPr>
        <w:spacing w:line="480" w:lineRule="auto"/>
        <w:ind w:firstLine="720"/>
        <w:jc w:val="both"/>
      </w:pPr>
      <w:r>
        <w:t xml:space="preserve">SECTION 4. Section 161.0901, Health and Safety Code, as amended by this Act, applies only to a violation that occurs on or after the effective date of this Act. </w:t>
      </w:r>
      <w:r>
        <w:t xml:space="preserve"> </w:t>
      </w:r>
      <w:r>
        <w:t xml:space="preserve">A violation that occurs before the effective date of this Act is governed by the law in effect on the date the violation occurred, and the former law is continued in effect for that purpose.</w:t>
      </w:r>
    </w:p>
    <w:p w:rsidR="003F3435" w:rsidRDefault="0032493E">
      <w:pPr>
        <w:spacing w:line="480" w:lineRule="auto"/>
        <w:ind w:firstLine="720"/>
        <w:jc w:val="both"/>
      </w:pPr>
      <w:r>
        <w:t xml:space="preserve">SECTION 5. </w:t>
      </w:r>
      <w:r>
        <w:t xml:space="preserve">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