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S.B.</w:t>
      </w:r>
      <w:r xml:space="preserve">
        <w:t> </w:t>
      </w:r>
      <w:r>
        <w:t xml:space="preserve">No.</w:t>
      </w:r>
      <w:r xml:space="preserve">
        <w:t> </w:t>
      </w:r>
      <w:r>
        <w:t xml:space="preserve">929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notice and compensation a municipality must provide before revoking the right to use property for a use that was allowed before the adoption of or change to a zoning regulation or  boundary.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211.006, Local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any notice required by this section or  Section 211.007, the governing body of a municipality or a zoning commission, as applicable, shall provide written notice of each public hearing regarding any proposed adoption of or change to a  zoning regulation or boundary that could result in a current  conforming use of a property becoming a nonconforming use if the  regulation or boundary were to be adopted or changed.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be mailed by United States mail to each owner of real or business personal property where the proposed nonconforming use is located as indicated by the most recently approved municipal tax roll and each occupant at that property not later than the 10th day before the hearing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contain the time and place of the hearing;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include the following text in bold fourteen-point type or larger:</w:t>
      </w:r>
    </w:p>
    <w:p w:rsidR="003F3435" w:rsidRDefault="0032493E">
      <w:pPr>
        <w:spacing w:line="480" w:lineRule="auto"/>
        <w:ind w:firstLine="720"/>
        <w:ind w:start="720"/>
        <w:ind w:end="720"/>
        <w:jc w:val="both"/>
      </w:pPr>
      <w:r>
        <w:rPr>
          <w:u w:val="single"/>
        </w:rPr>
        <w:t xml:space="preserve">"THE [MUNICIPALITY NAME] IS HOLDING A HEARING THAT WILL DETERMINE WHETHER YOU MAY LOSE THE RIGHT TO CONTINUE USING YOUR PROPERTY FOR ITS CURRENT USE. PLEASE READ THIS NOTICE CAREFULLY."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211, Local Government Code, is amended by adding Section 211.019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211.019.</w:t>
      </w:r>
      <w:r>
        <w:rPr>
          <w:u w:val="single"/>
        </w:rPr>
        <w:t xml:space="preserve"> </w:t>
      </w:r>
      <w:r>
        <w:rPr>
          <w:u w:val="single"/>
        </w:rPr>
        <w:t xml:space="preserve"> </w:t>
      </w:r>
      <w:r>
        <w:rPr>
          <w:u w:val="single"/>
        </w:rPr>
        <w:t xml:space="preserve">NONCONFORMING LAND USE.  (a) </w:t>
      </w:r>
      <w:r>
        <w:rPr>
          <w:u w:val="single"/>
        </w:rPr>
        <w:t xml:space="preserve"> </w:t>
      </w:r>
      <w:r>
        <w:rPr>
          <w:u w:val="single"/>
        </w:rPr>
        <w:t xml:space="preserve">In this section,  "market value" means the price the sale of the property would bring  in an arms-length transaction when offered for sale by one who  wishes, but is not obliged, to sell and when bought by one who is  under no necessity of buying it.</w:t>
      </w:r>
      <w:r>
        <w:t xml:space="preserve"> </w:t>
      </w:r>
    </w:p>
    <w:p w:rsidR="003F3435" w:rsidRDefault="0032493E">
      <w:pPr>
        <w:spacing w:line="480" w:lineRule="auto"/>
        <w:ind w:firstLine="720"/>
        <w:jc w:val="both"/>
      </w:pPr>
      <w:r>
        <w:rPr>
          <w:u w:val="single"/>
        </w:rPr>
        <w:t xml:space="preserve">(b) Except as provided by this section, the operator of  property with a nonconforming use as a result of the adoption of or change to a zoning regulation or boundary may continue to use the property in the same manner the property was used before the use became nonconforming.</w:t>
      </w:r>
    </w:p>
    <w:p w:rsidR="003F3435" w:rsidRDefault="0032493E">
      <w:pPr>
        <w:spacing w:line="480" w:lineRule="auto"/>
        <w:ind w:firstLine="720"/>
        <w:jc w:val="both"/>
      </w:pPr>
      <w:r>
        <w:rPr>
          <w:u w:val="single"/>
        </w:rPr>
        <w:t xml:space="preserve">(c) </w:t>
      </w:r>
      <w:r>
        <w:rPr>
          <w:u w:val="single"/>
        </w:rPr>
        <w:t xml:space="preserve"> </w:t>
      </w:r>
      <w:r>
        <w:rPr>
          <w:u w:val="single"/>
        </w:rPr>
        <w:t xml:space="preserve">If a nonconforming use on a property described by Subsection (b) is required by a municipality to cease operation  due to being a nonconforming use, the owner or the lessee of the property is entitled to receive either: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payment from the municipality composed of costs  that are directly attributable to the municipal requirement of  ceasing operation including demolition expenses, relocation expenses, termination of leases, and discharge of mortgages, and  an amount equaling the diminution, if any, of the greater of, as  determined by the municipality, the market value of the property on the day before:</w:t>
      </w:r>
    </w:p>
    <w:p w:rsidR="003F3435" w:rsidRDefault="0032493E">
      <w:pPr>
        <w:spacing w:line="480" w:lineRule="auto"/>
        <w:ind w:firstLine="2160"/>
        <w:jc w:val="both"/>
      </w:pPr>
      <w:r>
        <w:rPr>
          <w:u w:val="single"/>
        </w:rPr>
        <w:t xml:space="preserve">(A) </w:t>
      </w:r>
      <w:r>
        <w:rPr>
          <w:u w:val="single"/>
        </w:rPr>
        <w:t xml:space="preserve"> </w:t>
      </w:r>
      <w:r>
        <w:rPr>
          <w:u w:val="single"/>
        </w:rPr>
        <w:t xml:space="preserve">the notice under Section 211.006(a-1) was  required to be sent to the property's owner of the adoption of or change to a zoning regulation or boundary that made the use  nonconforming and the property's market value as a result of the  use becoming nonconforming; or</w:t>
      </w:r>
      <w:r>
        <w:t xml:space="preserve"> </w:t>
      </w:r>
    </w:p>
    <w:p w:rsidR="003F3435" w:rsidRDefault="0032493E">
      <w:pPr>
        <w:spacing w:line="480" w:lineRule="auto"/>
        <w:ind w:firstLine="2160"/>
        <w:jc w:val="both"/>
      </w:pPr>
      <w:r>
        <w:rPr>
          <w:u w:val="single"/>
        </w:rPr>
        <w:t xml:space="preserve">(B) </w:t>
      </w:r>
      <w:r>
        <w:rPr>
          <w:u w:val="single"/>
        </w:rPr>
        <w:t xml:space="preserve"> </w:t>
      </w:r>
      <w:r>
        <w:rPr>
          <w:u w:val="single"/>
        </w:rPr>
        <w:t xml:space="preserve">a person submits an application or request to  the municipality to require or the municipality otherwise requires the nonconforming use to cease operation due to being a nonconforming use and the property's market value as a result of a municipal requirement that the use cease operation;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additional time to operate the nonconforming use until the property owner or lessee has recovered, through its  business activities using generally accepted accounting  principles, the amount determined under Subsection (c)(1).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 requirement to cease operation due to  nonconformity under this section includes:</w:t>
      </w:r>
    </w:p>
    <w:p w:rsidR="003F3435" w:rsidRDefault="0032493E">
      <w:pPr>
        <w:spacing w:line="480" w:lineRule="auto"/>
        <w:ind w:firstLine="1440"/>
        <w:jc w:val="both"/>
      </w:pPr>
      <w:r>
        <w:rPr>
          <w:u w:val="single"/>
        </w:rPr>
        <w:t xml:space="preserve">(1) </w:t>
      </w:r>
      <w:r>
        <w:rPr>
          <w:u w:val="single"/>
        </w:rPr>
        <w:t xml:space="preserve"> </w:t>
      </w:r>
      <w:r>
        <w:rPr>
          <w:u w:val="single"/>
        </w:rPr>
        <w:t xml:space="preserve">an action of the governing body, board, commission,  department, or official of the municipality; and</w:t>
      </w:r>
    </w:p>
    <w:p w:rsidR="003F3435" w:rsidRDefault="0032493E">
      <w:pPr>
        <w:spacing w:line="480" w:lineRule="auto"/>
        <w:ind w:firstLine="1440"/>
        <w:jc w:val="both"/>
      </w:pPr>
      <w:r>
        <w:rPr>
          <w:u w:val="single"/>
        </w:rPr>
        <w:t xml:space="preserve">(2) </w:t>
      </w:r>
      <w:r>
        <w:rPr>
          <w:u w:val="single"/>
        </w:rPr>
        <w:t xml:space="preserve"> </w:t>
      </w:r>
      <w:r>
        <w:rPr>
          <w:u w:val="single"/>
        </w:rPr>
        <w:t xml:space="preserve">a determination by the municipality that must be  made before the nonconforming use is required to cease operation such as determining the use has an adverse effect.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municipality must notify each owner of real or  business personal property, as indicated by the most recently approved municipal tax roll, with a nonconforming use subject to a municipal requirement to cease operation due to being a nonconforming use and each occupant at that property in writing of its requirement and the remedies described in Subsection (c) not later than the 10th day after the date the municipality imposes the requirement.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owner and any lessee of the real property must notify the municipality in writing of the remedy chosen under Subsection (c) not later than the 30th day after the date the municipality sent the notice required by Subsection (e). If the owner of real  property and a lessee choose different remedies, the owner's choice of remedy controls. If there is more than one owner of the real property and they choose different remedies, the choice of remedy by owners who have a greater ownership interest in the property controls. If the property owner and lessee fail to provide timely notice, the municipality may choose the remedy.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receiving payment under Subsection (c)(1) must  cease operating the nonconforming use not later than the 10th day  after the date of the payment.</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receiving additional time to operate the nonconforming use under Subsection (c)(2) must cease operating that use immediately on the expiration of the additional time.</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both the owner and lessee of the property seek a payment from the municipality under Subsection (c)(1), the  municipality shall apportion the payment between each based on the  market value of their interests in the property. The municipality's apportionment may be appealed by either the owner or lessee in the  same manner as other appeals allowed by this section.</w:t>
      </w:r>
      <w:r>
        <w:t xml:space="preserve"> </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owner or lessee does not accept the municipality's determination under Subsection (c)(1) or (2), either person may appeal the determination to the board of adjustment of the municipality not later than the 20th day after the date the determination is made. At the hearing before the board of adjustment, the municipality has the burden of proof to establish the correctness of its determination.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municipality or a person aggrieved by the final decision of the board of adjustment may seek judicial review of the decision in the manner provided by Section 211.011 by filing suit not later than the 20th day after the date the final decision is made except that:</w:t>
      </w:r>
    </w:p>
    <w:p w:rsidR="003F3435" w:rsidRDefault="0032493E">
      <w:pPr>
        <w:spacing w:line="480" w:lineRule="auto"/>
        <w:ind w:firstLine="1440"/>
        <w:jc w:val="both"/>
      </w:pPr>
      <w:r>
        <w:rPr>
          <w:u w:val="single"/>
        </w:rPr>
        <w:t xml:space="preserve">(1) the municipality has the burden of proving by clear and convincing evidence that its determination was correct; and</w:t>
      </w:r>
    </w:p>
    <w:p w:rsidR="003F3435" w:rsidRDefault="0032493E">
      <w:pPr>
        <w:spacing w:line="480" w:lineRule="auto"/>
        <w:ind w:firstLine="1440"/>
        <w:jc w:val="both"/>
      </w:pPr>
      <w:r>
        <w:rPr>
          <w:u w:val="single"/>
        </w:rPr>
        <w:t xml:space="preserve">(2) in reviewing the municipality's decision, the court:</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may not use a deferential standard in the  municipality's favor;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is not limited to determining whether a  decision of the board is illegal.</w:t>
      </w:r>
      <w:r>
        <w:t xml:space="preserve"> </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person seeking additional time to operate under  Subsection (c)(2) who appeals the decision of the municipality or  board of adjustment may continue to use the property in the same  manner as before the use became nonconforming pending the appeal  unless an official of the body who made the decision certifies in  writing to the entity with jurisdiction over the appeal facts  supporting the official's opinion that continued nonconforming use  of the property would cause imminent peril to life or property.  In that case, continued nonconforming use of the property may be  stayed only by a restraining order granted by the entity with  jurisdiction over the appeal, after notice to the official, if due cause is shown.</w:t>
      </w:r>
      <w:r>
        <w:t xml:space="preserve"> </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If following an appeal it is determined that the amount  of compensation that a person is ultimately entitled to under this  section is different from the amount initially received under  Subsection (c)(1), the entity with jurisdiction over the appeal  shall order additional compensation to the person or reimbursement  to the municipality, as appropriate.</w:t>
      </w:r>
      <w:r>
        <w:t xml:space="preserve"> </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If following an appeal it is determined that the amount of additional time to operate the nonconforming use that a person  is ultimately entitled to under this section is different from the  amount initially received under Subsection (c)(2), the entity with  jurisdiction over the appeal shall order additional or less time to the person, as appropriate.</w:t>
      </w:r>
      <w:r>
        <w:t xml:space="preserve"> </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An owner or lessee of the real property may waive the  rights and remedies provided by this section by notifying the  municipality in writing of the waiver.</w:t>
      </w:r>
      <w:r>
        <w:t xml:space="preserve"> </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This section does not apply to a nonconforming use that  has been intentionally abandoned for six months or more.</w:t>
      </w:r>
      <w:r>
        <w:t xml:space="preserve"> </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 municipality's or board of adjustment's immunity from suit and liability is waived in an action brought by a property  owner or lessee to enforce the rights and remedies under this  section.</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changes in law made by this Act apply to property for which:</w:t>
      </w:r>
    </w:p>
    <w:p w:rsidR="003F3435" w:rsidRDefault="0032493E">
      <w:pPr>
        <w:spacing w:line="480" w:lineRule="auto"/>
        <w:ind w:firstLine="1440"/>
        <w:jc w:val="both"/>
      </w:pPr>
      <w:r>
        <w:t xml:space="preserve">(1)</w:t>
      </w:r>
      <w:r xml:space="preserve">
        <w:t> </w:t>
      </w:r>
      <w:r xml:space="preserve">
        <w:t> </w:t>
      </w:r>
      <w:r>
        <w:t xml:space="preserve">on or after June 1, 2023, the governing body or zoning commission of a municipality considers a proposed adoption of or change to a zoning regulation or boundary that could result in a current conforming use of a property becoming a nonconforming use; or</w:t>
      </w:r>
    </w:p>
    <w:p w:rsidR="003F3435" w:rsidRDefault="0032493E">
      <w:pPr>
        <w:spacing w:line="480" w:lineRule="auto"/>
        <w:ind w:firstLine="1440"/>
        <w:jc w:val="both"/>
      </w:pPr>
      <w:r>
        <w:t xml:space="preserve">(2)</w:t>
      </w:r>
      <w:r xml:space="preserve">
        <w:t> </w:t>
      </w:r>
      <w:r xml:space="preserve">
        <w:t> </w:t>
      </w:r>
      <w:r>
        <w:t xml:space="preserve">on or after February 1, 2023, the governing body or a board, commission, department, or official of a municipality requires, by ordinance or otherwise, or receives an application or request to require a nonconforming use to cease operation due to its nonconformity with the property's current zoning.</w:t>
      </w:r>
    </w:p>
    <w:p w:rsidR="003F3435" w:rsidRDefault="0032493E">
      <w:pPr>
        <w:spacing w:line="480" w:lineRule="auto"/>
        <w:ind w:firstLine="720"/>
        <w:jc w:val="both"/>
      </w:pPr>
      <w:r>
        <w:t xml:space="preserve">(b)</w:t>
      </w:r>
      <w:r xml:space="preserve">
        <w:t> </w:t>
      </w:r>
      <w:r xml:space="preserve">
        <w:t> </w:t>
      </w:r>
      <w:r>
        <w:t xml:space="preserve">Subsection (a)(2) of this section applies to a property even if the governing body or a board, commission, department, or official of the municipality is required to make a determination, such as determining the nonconforming use has an adverse effect, before the nonconforming use is required to cease operation.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