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publication of notices by a governmental entity on the Internet websites of a newspaper and the Texas Press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2051, Government Code, is amended by adding Section 2051.054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INTERNET PUBLICATION OF NOTICES.  (a)  Subsections (b)(2) and (c) apply only if the Texas Press Association maintains an Internet website as a statewide repository of notices.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that publishes a notice shall, at no additional cost to the governmental entity placing the notice: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notice on one or more webpages on the newspaper's Internet website, if the newspaper maintains a website, that are: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designated for notices;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accessible to the public at no cost;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deliver the notice to the Texas Press Association for the association to publish on the association's Internet website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Press Association shall publish each notice it receives from a newspaper under Subsection (b)(2) on the association's Internet website described by Subsection (a). The association must ensure that the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accessible to the public at no cost;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updated as notices are received;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searchable and sortable by subject matter, location, and both subject matter and location;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offers an e-mail notification service to which a person may electronically subscribe to receive notifications that a notice has been published on the website and that allows the subscriber to limit the notifications by subject matter, location, or both subject matter and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required to publish a notice on an Internet website under this section shall archive the notice on the website in its entirety, including the date the notice is published.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validity of a notice printed in a newspaper and published on an Internet website under this section is not affected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an error in the notice published on the website;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publication of the notice on the website is temporarily prevented as the result of a technical issue with the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notice published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943 passed the Senate on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943 passed the House on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139, Nays</w:t>
      </w:r>
      <w:r xml:space="preserve">
        <w:t> </w:t>
      </w:r>
      <w:r>
        <w:t xml:space="preserve">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