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4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atewide standing order prescribing opioid antagon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3.102, Health and Safety Code, is amended by adding Subsections (a-1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of state health services or, if the commissioner is not a physician, the chief medical executive of the Department of State Health Services shall issue a statewide standing order prescribing an opioid antagonist to a person described by Subsection (a)(1) or 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or the chief medical executive who prescribes an opioid antagonist under a standing order as required under Subsection (a-1) has official immunity and may not be subject to any criminal or civil liabili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ing the standing order prescribing the opioid antagonis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utcome resulting from the eventual administration of the opioid antago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