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88R8234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984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1956.051(3),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and used primarily for personal, family, or household </w:t>
      </w:r>
      <w:r>
        <w:rPr>
          <w:u w:val="single"/>
        </w:rPr>
        <w:t xml:space="preserve">purposes</w:t>
      </w:r>
      <w:r>
        <w:t xml:space="preserve"> [</w:t>
      </w:r>
      <w:r>
        <w:rPr>
          <w:strike/>
        </w:rPr>
        <w:t xml:space="preserve">purchases</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a coin;</w:t>
      </w:r>
    </w:p>
    <w:p w:rsidR="003F3435" w:rsidRDefault="0032493E">
      <w:pPr>
        <w:spacing w:line="480" w:lineRule="auto"/>
        <w:ind w:firstLine="2160"/>
        <w:jc w:val="both"/>
      </w:pPr>
      <w:r>
        <w:t xml:space="preserve">(B)</w:t>
      </w:r>
      <w:r xml:space="preserve">
        <w:t> </w:t>
      </w:r>
      <w:r xml:space="preserve">
        <w:t> </w:t>
      </w:r>
      <w:r>
        <w:t xml:space="preserve">a bar;</w:t>
      </w:r>
    </w:p>
    <w:p w:rsidR="003F3435" w:rsidRDefault="0032493E">
      <w:pPr>
        <w:spacing w:line="480" w:lineRule="auto"/>
        <w:ind w:firstLine="2160"/>
        <w:jc w:val="both"/>
      </w:pPr>
      <w:r>
        <w:t xml:space="preserve">(C)</w:t>
      </w:r>
      <w:r xml:space="preserve">
        <w:t> </w:t>
      </w:r>
      <w:r xml:space="preserve">
        <w:t> </w:t>
      </w:r>
      <w:r>
        <w:t xml:space="preserve">a commemorative medallion;</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an item selling at 105 percent or more of the scrap value of the item;</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item made wholly or partly from precious metal and used for a dental, pharmaceutical, or medical application;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item made wholly or partly from precious metal extracted, recovered, or salvaged from an industrial by-product or industrial waste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dealer shall, as required by </w:t>
      </w:r>
      <w:r>
        <w:rPr>
          <w:u w:val="single"/>
        </w:rPr>
        <w:t xml:space="preserve">Sections</w:t>
      </w:r>
      <w:r>
        <w:t xml:space="preserve"> [</w:t>
      </w:r>
      <w:r>
        <w:rPr>
          <w:strike/>
        </w:rPr>
        <w:t xml:space="preserve">Section</w:t>
      </w:r>
      <w:r>
        <w:t xml:space="preserve">] 1956.063 </w:t>
      </w:r>
      <w:r>
        <w:rPr>
          <w:u w:val="single"/>
        </w:rPr>
        <w:t xml:space="preserve">and 1956.0635</w:t>
      </w:r>
      <w:r>
        <w:t xml:space="preserve">, report all identifiable crafted precious metal that the dealer purchases, takes in trade, accepts for sale on consignment, or accepts for auction.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1956, Occupations Code, is amended by adding Section 1956.0635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1956.0635.</w:t>
      </w:r>
      <w:r>
        <w:rPr>
          <w:u w:val="single"/>
        </w:rPr>
        <w:t xml:space="preserve"> </w:t>
      </w:r>
      <w:r>
        <w:rPr>
          <w:u w:val="single"/>
        </w:rPr>
        <w:t xml:space="preserve"> </w:t>
      </w:r>
      <w:r>
        <w:rPr>
          <w:u w:val="single"/>
        </w:rPr>
        <w:t xml:space="preserve">REPORT TO ELECTRONIC DATABASE.  (a) </w:t>
      </w:r>
      <w:r>
        <w:rPr>
          <w:u w:val="single"/>
        </w:rPr>
        <w:t xml:space="preserve"> </w:t>
      </w:r>
      <w:r>
        <w:rPr>
          <w:u w:val="single"/>
        </w:rPr>
        <w:t xml:space="preserve">In addition to the report required by Section 1956.063, a dealer shall report each transaction regulated by this subchapter to an online database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used by law enforcement agencies to investigate offenses related to crafted precious metal and other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by the department for purposes of this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designate the database to which a dealer is required to report under Subsection (a).</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1956.069(a),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make or permit inspection of a report as required by Section 1956.062</w:t>
      </w:r>
      <w:r>
        <w:rPr>
          <w:u w:val="single"/>
        </w:rPr>
        <w:t xml:space="preserve">,</w:t>
      </w:r>
      <w:r>
        <w:t xml:space="preserve"> [</w:t>
      </w:r>
      <w:r>
        <w:rPr>
          <w:strike/>
        </w:rPr>
        <w:t xml:space="preserve">or</w:t>
      </w:r>
      <w:r>
        <w:t xml:space="preserve">] 1956.063</w:t>
      </w:r>
      <w:r>
        <w:rPr>
          <w:u w:val="single"/>
        </w:rPr>
        <w:t xml:space="preserve">, or 1956.0635</w:t>
      </w:r>
      <w:r>
        <w:t xml:space="preserve">;</w:t>
      </w:r>
    </w:p>
    <w:p w:rsidR="003F3435" w:rsidRDefault="0032493E">
      <w:pPr>
        <w:spacing w:line="480" w:lineRule="auto"/>
        <w:ind w:firstLine="1440"/>
        <w:jc w:val="both"/>
      </w:pPr>
      <w:r>
        <w:t xml:space="preserve">(2)</w:t>
      </w:r>
      <w:r xml:space="preserve">
        <w:t> </w:t>
      </w:r>
      <w:r xml:space="preserve">
        <w:t> </w:t>
      </w:r>
      <w:r>
        <w:t xml:space="preserve">violates Section 1956.0612 or 1956.064;</w:t>
      </w:r>
    </w:p>
    <w:p w:rsidR="003F3435" w:rsidRDefault="0032493E">
      <w:pPr>
        <w:spacing w:line="480" w:lineRule="auto"/>
        <w:ind w:firstLine="1440"/>
        <w:jc w:val="both"/>
      </w:pPr>
      <w:r>
        <w:t xml:space="preserve">(3)</w:t>
      </w:r>
      <w:r xml:space="preserve">
        <w:t> </w:t>
      </w:r>
      <w:r xml:space="preserve">
        <w:t> </w:t>
      </w:r>
      <w:r>
        <w:rPr>
          <w:u w:val="single"/>
        </w:rPr>
        <w:t xml:space="preserve">fails to permit inspection of crafted precious metal as required by Section 1956.065;</w:t>
      </w:r>
    </w:p>
    <w:p w:rsidR="003F3435" w:rsidRDefault="0032493E">
      <w:pPr>
        <w:spacing w:line="480" w:lineRule="auto"/>
        <w:ind w:firstLine="1440"/>
        <w:jc w:val="both"/>
      </w:pPr>
      <w:r>
        <w:rPr>
          <w:u w:val="single"/>
        </w:rPr>
        <w:t xml:space="preserve">(4)</w:t>
      </w:r>
      <w:r xml:space="preserve">
        <w:t> </w:t>
      </w:r>
      <w:r xml:space="preserve">
        <w:t> </w:t>
      </w:r>
      <w:r>
        <w:t xml:space="preserve">fails to obtain or retain a statement as required by Section 1956.066;</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fails to file a registration statement as required by Section 1956.067;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purchases an object in violation of Section 1956.068.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1956.0635, Occupations Code, as added by this Act, applies only to a transaction that occurs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1956.069(a), Occupations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Department of Public Safety by rule shall designate the online database to which a dealer is required to report under Section 1956.0635, Occupations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