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88R696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985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method of providing notice for certain municipal zoning changes.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211.007(c), Local Government Code, is amended to read as follows:</w:t>
      </w:r>
    </w:p>
    <w:p w:rsidR="003F3435" w:rsidRDefault="0032493E">
      <w:pPr>
        <w:spacing w:line="480" w:lineRule="auto"/>
        <w:ind w:firstLine="720"/>
        <w:jc w:val="both"/>
      </w:pPr>
      <w:r>
        <w:t xml:space="preserve">(c)</w:t>
      </w:r>
      <w:r xml:space="preserve">
        <w:t> </w:t>
      </w:r>
      <w:r xml:space="preserve">
        <w:t> </w:t>
      </w:r>
      <w:r>
        <w:t xml:space="preserve">Before the 10th day before the hearing date, written notice of each public hearing before the zoning commission on a proposed change in a zoning classification shall be sent to each owner, as indicated by the most recently approved municipal tax roll, of real property within 200 feet of the property on which the change in classification is proposed.  The notice may be served by its deposit in the municipality, properly addressed with postage paid, in the United States mail.  If the property within 200 feet of the property on which the change is proposed is located in territory </w:t>
      </w:r>
      <w:r>
        <w:rPr>
          <w:u w:val="single"/>
        </w:rPr>
        <w:t xml:space="preserve">that</w:t>
      </w:r>
      <w:r>
        <w:t xml:space="preserve"> [</w:t>
      </w:r>
      <w:r>
        <w:rPr>
          <w:strike/>
        </w:rPr>
        <w:t xml:space="preserve">annexed to the municipality and</w:t>
      </w:r>
      <w:r>
        <w:t xml:space="preserve">] is not included on the most recently approved municipal tax roll, the notice shall be </w:t>
      </w:r>
      <w:r>
        <w:rPr>
          <w:u w:val="single"/>
        </w:rPr>
        <w:t xml:space="preserve">sent to each owner according to the address on the most recently approved county tax roll</w:t>
      </w:r>
      <w:r>
        <w:t xml:space="preserve"> </w:t>
      </w:r>
      <w:r>
        <w:t xml:space="preserve">[</w:t>
      </w:r>
      <w:r>
        <w:rPr>
          <w:strike/>
        </w:rPr>
        <w:t xml:space="preserve">given in the manner provided by Section 211.006(a)</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