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987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reporting of certain information regarding the payment of state money to certain vendors and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2115.005,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2115.005.</w:t>
      </w:r>
      <w:r xml:space="preserve">
        <w:t> </w:t>
      </w:r>
      <w:r xml:space="preserve">
        <w:t> </w:t>
      </w:r>
      <w:r>
        <w:rPr>
          <w:u w:val="single"/>
        </w:rPr>
        <w:t xml:space="preserve">ANNUAL REPORT BY COMPTROLLER</w:t>
      </w:r>
      <w:r>
        <w:t xml:space="preserve"> [</w:t>
      </w:r>
      <w:r>
        <w:rPr>
          <w:strike/>
        </w:rPr>
        <w:t xml:space="preserve">FORWARDING REPORTS</w:t>
      </w:r>
      <w:r>
        <w:t xml:space="preserve">]. </w:t>
      </w:r>
      <w:r>
        <w:t xml:space="preserve"> </w:t>
      </w:r>
      <w:r>
        <w:t xml:space="preserve">(a) </w:t>
      </w:r>
      <w:r>
        <w:t xml:space="preserve"> </w:t>
      </w:r>
      <w:r>
        <w:rPr>
          <w:u w:val="single"/>
        </w:rPr>
        <w:t xml:space="preserve">Subject to Subsection (b), not</w:t>
      </w:r>
      <w:r>
        <w:t xml:space="preserve"> </w:t>
      </w:r>
      <w:r>
        <w:t xml:space="preserve">[</w:t>
      </w:r>
      <w:r>
        <w:rPr>
          <w:strike/>
        </w:rPr>
        <w:t xml:space="preserve">The comptroller shall provide copies, including electronic form copies, of any reports received from a consultant contracting under Section 2115.002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state auditor's office;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Legislative Budget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comptroller shall provide the copies required by Subsection (a) not later than the 15th day after the date the comptroller receives the consultant's report.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[</w:t>
      </w:r>
      <w:r>
        <w:rPr>
          <w:strike/>
        </w:rPr>
        <w:t xml:space="preserve">(c)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Not</w:t>
      </w:r>
      <w:r>
        <w:t xml:space="preserve">] later than February 1 of each [</w:t>
      </w:r>
      <w:r>
        <w:rPr>
          <w:strike/>
        </w:rPr>
        <w:t xml:space="preserve">odd-numbered</w:t>
      </w:r>
      <w:r>
        <w:t xml:space="preserve">] year, the comptroller shall issue [</w:t>
      </w:r>
      <w:r>
        <w:rPr>
          <w:strike/>
        </w:rPr>
        <w:t xml:space="preserve">a report</w:t>
      </w:r>
      <w:r>
        <w:t xml:space="preserve">] to the legislature</w:t>
      </w:r>
      <w:r>
        <w:rPr>
          <w:u w:val="single"/>
        </w:rPr>
        <w:t xml:space="preserve">, governor, state auditor's office, and Legislative Budget Board a report</w:t>
      </w:r>
      <w:r>
        <w:t xml:space="preserve"> summarizing the activities conducted </w:t>
      </w:r>
      <w:r>
        <w:rPr>
          <w:u w:val="single"/>
        </w:rPr>
        <w:t xml:space="preserve">by a consultant pursuant to a recovery audit completed</w:t>
      </w:r>
      <w:r>
        <w:t xml:space="preserve"> under this chapter during the </w:t>
      </w:r>
      <w:r>
        <w:rPr>
          <w:u w:val="single"/>
        </w:rPr>
        <w:t xml:space="preserve">preceding</w:t>
      </w:r>
      <w:r>
        <w:t xml:space="preserve"> state fiscal [</w:t>
      </w:r>
      <w:r>
        <w:rPr>
          <w:strike/>
        </w:rPr>
        <w:t xml:space="preserve">biennium ending August 31 of the previous</w:t>
      </w:r>
      <w:r>
        <w:t xml:space="preserve">] year.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is required to issue a report under Subsection (a) only if a recovery audit was completed under this chapter during the preceding state fiscal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61.040,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61.040.</w:t>
      </w:r>
      <w:r xml:space="preserve">
        <w:t> </w:t>
      </w:r>
      <w:r xml:space="preserve">
        <w:t> </w:t>
      </w:r>
      <w:r>
        <w:t xml:space="preserve">TAX INFORMATION. </w:t>
      </w:r>
      <w:r>
        <w:t xml:space="preserve"> </w:t>
      </w:r>
      <w:r>
        <w:rPr>
          <w:u w:val="single"/>
        </w:rPr>
        <w:t xml:space="preserve">(a)  For the purpose of determining eligibility for state assistance under this chapter,</w:t>
      </w:r>
      <w:r>
        <w:t xml:space="preserve"> [</w:t>
      </w:r>
      <w:r>
        <w:rPr>
          <w:strike/>
        </w:rPr>
        <w:t xml:space="preserve">The comptroller shall give</w:t>
      </w:r>
      <w:r>
        <w:t xml:space="preserve">] the department </w:t>
      </w:r>
      <w:r>
        <w:rPr>
          <w:u w:val="single"/>
        </w:rPr>
        <w:t xml:space="preserve">may require a county to provide the following</w:t>
      </w:r>
      <w:r>
        <w:t xml:space="preserve"> information </w:t>
      </w:r>
      <w:r>
        <w:rPr>
          <w:u w:val="single"/>
        </w:rPr>
        <w:t xml:space="preserve">for the relevant period</w:t>
      </w:r>
      <w:r>
        <w:t xml:space="preserve"> [</w:t>
      </w:r>
      <w:r>
        <w:rPr>
          <w:strike/>
        </w:rPr>
        <w:t xml:space="preserve">relating to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taxable value of property taxable by 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each</w:t>
      </w:r>
      <w:r>
        <w:t xml:space="preserve">] county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and each</w:t>
      </w:r>
      <w:r>
        <w:t xml:space="preserve">] county's applicable general revenue tax levy [</w:t>
      </w:r>
      <w:r>
        <w:rPr>
          <w:strike/>
        </w:rPr>
        <w:t xml:space="preserve">for the relevant period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the amount of sales and use tax revenue received by 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each</w:t>
      </w:r>
      <w:r>
        <w:t xml:space="preserve">] county [</w:t>
      </w:r>
      <w:r>
        <w:rPr>
          <w:strike/>
        </w:rPr>
        <w:t xml:space="preserve">for the relevant period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prescribe the manner in which a county must provide the information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987 passed the Senate on April</w:t>
      </w:r>
      <w:r xml:space="preserve">
        <w:t> </w:t>
      </w:r>
      <w:r>
        <w:t xml:space="preserve">3,</w:t>
      </w:r>
      <w:r xml:space="preserve">
        <w:t> </w:t>
      </w:r>
      <w:r>
        <w:t xml:space="preserve">2023,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987 passed the House on May</w:t>
      </w:r>
      <w:r xml:space="preserve">
        <w:t> </w:t>
      </w:r>
      <w:r>
        <w:t xml:space="preserve">23,</w:t>
      </w:r>
      <w:r xml:space="preserve">
        <w:t> </w:t>
      </w:r>
      <w:r>
        <w:t xml:space="preserve">2023,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138, Nays</w:t>
      </w:r>
      <w:r xml:space="preserve">
        <w:t> </w:t>
      </w:r>
      <w:r>
        <w:t xml:space="preserve">0,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