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Gutierrez</w:t>
      </w:r>
      <w:r xml:space="preserve">
        <w:tab wTab="150" tlc="none" cTlc="0"/>
      </w:r>
      <w:r>
        <w:t xml:space="preserve">S.B.</w:t>
      </w:r>
      <w:r xml:space="preserve">
        <w:t> </w:t>
      </w:r>
      <w:r>
        <w:t xml:space="preserve">No.</w:t>
      </w:r>
      <w:r xml:space="preserve">
        <w:t> </w:t>
      </w:r>
      <w:r>
        <w:t xml:space="preserve">989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16,</w:t>
      </w:r>
      <w:r xml:space="preserve">
        <w:t> </w:t>
      </w:r>
      <w:r>
        <w:t xml:space="preserve">2023; March</w:t>
      </w:r>
      <w:r xml:space="preserve">
        <w:t> </w:t>
      </w:r>
      <w:r>
        <w:t xml:space="preserve">3,</w:t>
      </w:r>
      <w:r xml:space="preserve">
        <w:t> </w:t>
      </w:r>
      <w:r>
        <w:t xml:space="preserve">2023, read first time and referred to Committee on Health &amp; Human Services; April</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8, Nays 1; April</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989</w:t>
      </w:r>
      <w:r xml:space="preserve">
        <w:tab wTab="150" tlc="none" cTlc="0"/>
      </w:r>
      <w:r>
        <w:t xml:space="preserve">By:</w:t>
      </w:r>
      <w:r xml:space="preserve">
        <w:t> </w:t>
      </w:r>
      <w:r xml:space="preserve">
        <w:t> </w:t>
      </w:r>
      <w:r>
        <w:t xml:space="preserve">Hall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health benefit plan coverage for certain biomarker testing.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1372 to read as follows:</w:t>
      </w:r>
    </w:p>
    <w:p w:rsidR="003F3435" w:rsidRDefault="0032493E">
      <w:pPr>
        <w:spacing w:line="480" w:lineRule="auto"/>
        <w:jc w:val="center"/>
      </w:pPr>
      <w:r>
        <w:rPr>
          <w:u w:val="single"/>
        </w:rPr>
        <w:t xml:space="preserve">CHAPTER 1372. </w:t>
      </w:r>
      <w:r>
        <w:rPr>
          <w:u w:val="single"/>
        </w:rPr>
        <w:t xml:space="preserve"> </w:t>
      </w:r>
      <w:r>
        <w:rPr>
          <w:u w:val="single"/>
        </w:rPr>
        <w:t xml:space="preserve">COVERAGE FOR BIOMARKER TESTING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"Biomarker" means a characteristic that is objectively measured and evaluated as an indicator of normal biological processes, pathogenic processes, or pharmacologic responses to a specific therapeutic intervention.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gene mutations;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protein expression.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"Biomarker testing" means the analysis of a patient's tissue, blood, or other biospecimen for the presence of a biomarker.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single-analyte tests;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multiplex panel tests;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whole genome sequencing.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"Consensus statements" means statements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 specific clinical circumstances based on the best available evidence for the purpose of optimizing clinical care outcomes;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developed by an independent, multidisciplinary panel of experts that uses a transparent methodology and reporting structure and is subject to a conflict of interest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"Nationally recognized clinical practice guidelines" means evidence-based clinical practice guidelines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 standard of care informed by a systematic review of evidence and an assessment of the benefits and costs of alternative care options;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recommendations intended to optimize patient care;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are developed by an independent organization or medical professional society that uses a transparent methodology and reporting structure and is subject to a conflict of interest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1372.002.</w:t>
      </w:r>
      <w:r>
        <w:rPr>
          <w:u w:val="single"/>
        </w:rPr>
        <w:t xml:space="preserve"> </w:t>
      </w:r>
      <w:r>
        <w:rPr>
          <w:u w:val="single"/>
        </w:rPr>
        <w:t xml:space="preserve"> </w:t>
      </w:r>
      <w:r>
        <w:rPr>
          <w:u w:val="single"/>
        </w:rP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child health plan program under Chapter 62, Health and Safety Code;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1372.003.</w:t>
      </w:r>
      <w:r>
        <w:rPr>
          <w:u w:val="single"/>
        </w:rPr>
        <w:t xml:space="preserve"> </w:t>
      </w:r>
      <w:r>
        <w:rPr>
          <w:u w:val="single"/>
        </w:rPr>
        <w:t xml:space="preserve"> </w:t>
      </w:r>
      <w:r>
        <w:rPr>
          <w:u w:val="single"/>
        </w:rPr>
        <w:t xml:space="preserve">COVERAGE REQUIRED.  (a) </w:t>
      </w:r>
      <w:r>
        <w:rPr>
          <w:u w:val="single"/>
        </w:rPr>
        <w:t xml:space="preserve"> </w:t>
      </w:r>
      <w:r>
        <w:rPr>
          <w:u w:val="single"/>
        </w:rPr>
        <w:t xml:space="preserve">Subject to Subsection (b), a health benefit plan must provide coverage for biomarker testing for the purpose of diagnosis, treatment, appropriate management, or ongoing monitoring of an enrollee's disease or condition to guide treatment when the test is supported by medical and scientific evidence,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labeled indication for a test approved or cleared by the United States Food and Drug Administration;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indicated test for a drug approved by the United States Food and Drug Administration;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national coverage determination made by the Centers for Medicare and Medicaid Services or a local coverage determination made by a Medicare administrative contractor;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nationally recognized clinical practice guidelines;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consensus statements.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must provide coverage under Subsection (a) only when use of biomarker testing provides clinical utility because use of the test for the condition: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evidence-based;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scientifically valid;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outcome focused;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predominately addresses the acute issue for which the test is being ordered, except that a test may include some information that cannot be immediately used in the formulation of a clinical decision.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must provide coverage under Subsection (a) in a manner that limits disruptions in care, including limiting the number of biopsies and biospecimen samples.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