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88R1642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990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elimination of the countywide polling place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31.014(a)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prescribe specific requirements and standards, consistent with this code, for the certification of an electronic device used to accept voters under Chapter 63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63.002;</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w:t>
      </w:r>
      <w:r>
        <w:rPr>
          <w:strike/>
        </w:rPr>
        <w:t xml:space="preserve">participates in the countywide polling place program under Section 43.007 or</w:t>
      </w:r>
      <w:r>
        <w:t xml:space="preserve">]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 and</w:t>
      </w:r>
    </w:p>
    <w:p w:rsidR="003F3435" w:rsidRDefault="0032493E">
      <w:pPr>
        <w:spacing w:line="480" w:lineRule="auto"/>
        <w:ind w:firstLine="1440"/>
        <w:jc w:val="both"/>
      </w:pPr>
      <w:r>
        <w:t xml:space="preserve">(8)</w:t>
      </w:r>
      <w:r xml:space="preserve">
        <w:t> </w:t>
      </w:r>
      <w:r xml:space="preserve">
        <w:t> </w:t>
      </w:r>
      <w:r>
        <w:t xml:space="preserve">produce in an electronic format compatible with the statewide voter registration list under Section 18.061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p>
    <w:p w:rsidR="003F3435" w:rsidRDefault="0032493E">
      <w:pPr>
        <w:spacing w:line="480" w:lineRule="auto"/>
        <w:ind w:firstLine="720"/>
        <w:jc w:val="both"/>
      </w:pPr>
      <w:r>
        <w:t xml:space="preserve">(c)</w:t>
      </w:r>
      <w:r xml:space="preserve">
        <w:t> </w:t>
      </w:r>
      <w:r xml:space="preserve">
        <w:t> </w:t>
      </w:r>
      <w:r>
        <w:t xml:space="preserve">The secretary of state shall adopt rules that require a device described by this section used during the early voting period [</w:t>
      </w:r>
      <w:r>
        <w:rPr>
          <w:strike/>
        </w:rPr>
        <w:t xml:space="preserve">or under the countywide polling place program under Section 43.007</w:t>
      </w:r>
      <w:r>
        <w:t xml:space="preserve">] to update data in real time. </w:t>
      </w:r>
      <w:r>
        <w:t xml:space="preserve"> </w:t>
      </w:r>
      <w:r>
        <w:t xml:space="preserve">If a county uses a device that does not comply with the rule in two consecutive general elections for state and county officers, the secretary of state shall assess a noncompliance fee. </w:t>
      </w:r>
      <w:r>
        <w:t xml:space="preserve"> </w:t>
      </w:r>
      <w:r>
        <w:t xml:space="preserve">The noncompliance fee shall be set at an amount determined by secretary of state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32.0511(d), Election Code, is amended to read as follows:</w:t>
      </w:r>
    </w:p>
    <w:p w:rsidR="003F3435" w:rsidRDefault="0032493E">
      <w:pPr>
        <w:spacing w:line="480" w:lineRule="auto"/>
        <w:ind w:firstLine="720"/>
        <w:jc w:val="both"/>
      </w:pPr>
      <w:r>
        <w:t xml:space="preserve">(d)</w:t>
      </w:r>
      <w:r xml:space="preserve">
        <w:t> </w:t>
      </w:r>
      <w:r xml:space="preserve">
        <w:t> </w:t>
      </w:r>
      <w:r>
        <w:t xml:space="preserve">Not more than two student election clerks may serve at a polling place[</w:t>
      </w:r>
      <w:r>
        <w:rPr>
          <w:strike/>
        </w:rPr>
        <w:t xml:space="preserve">, except that not more than four student election clerks may serve at any countywide polling place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32.002(c-1);</w:t>
      </w:r>
    </w:p>
    <w:p w:rsidR="003F3435" w:rsidRDefault="0032493E">
      <w:pPr>
        <w:spacing w:line="480" w:lineRule="auto"/>
        <w:ind w:firstLine="1440"/>
        <w:jc w:val="both"/>
      </w:pPr>
      <w:r>
        <w:t xml:space="preserve">(2)</w:t>
      </w:r>
      <w:r xml:space="preserve">
        <w:t> </w:t>
      </w:r>
      <w:r xml:space="preserve">
        <w:t> </w:t>
      </w:r>
      <w:r>
        <w:t xml:space="preserve">Section 43.004(c);</w:t>
      </w:r>
    </w:p>
    <w:p w:rsidR="003F3435" w:rsidRDefault="0032493E">
      <w:pPr>
        <w:spacing w:line="480" w:lineRule="auto"/>
        <w:ind w:firstLine="1440"/>
        <w:jc w:val="both"/>
      </w:pPr>
      <w:r>
        <w:t xml:space="preserve">(3)</w:t>
      </w:r>
      <w:r xml:space="preserve">
        <w:t> </w:t>
      </w:r>
      <w:r xml:space="preserve">
        <w:t> </w:t>
      </w:r>
      <w:r>
        <w:t xml:space="preserve">Section 43.007; and</w:t>
      </w:r>
    </w:p>
    <w:p w:rsidR="003F3435" w:rsidRDefault="0032493E">
      <w:pPr>
        <w:spacing w:line="480" w:lineRule="auto"/>
        <w:ind w:firstLine="1440"/>
        <w:jc w:val="both"/>
      </w:pPr>
      <w:r>
        <w:t xml:space="preserve">(4)</w:t>
      </w:r>
      <w:r xml:space="preserve">
        <w:t> </w:t>
      </w:r>
      <w:r xml:space="preserve">
        <w:t> </w:t>
      </w:r>
      <w:r>
        <w:t xml:space="preserve">Section 85.062(f-1).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