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88R3447 LHC-D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report on recidivism rates.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322, Government Code, is amended by adding Section 322.0195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322.0195.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RECIDIVISM REPORT.  (a) </w:t>
      </w:r>
      <w:r>
        <w:rPr>
          <w:u w:val="single"/>
        </w:rPr>
        <w:t xml:space="preserve"> </w:t>
      </w:r>
      <w:r>
        <w:rPr>
          <w:u w:val="single"/>
        </w:rPr>
        <w:t xml:space="preserve">The board shall prepare a biennial report on recidivism that includes rearrest, reconviction, and reincarceration rates. </w:t>
      </w:r>
      <w:r>
        <w:rPr>
          <w:u w:val="single"/>
        </w:rPr>
        <w:t xml:space="preserve"> </w:t>
      </w:r>
      <w:r>
        <w:rPr>
          <w:u w:val="single"/>
        </w:rPr>
        <w:t xml:space="preserve">The report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statewide rates and rates for each county in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regarding: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individuals who have served any part of a sentence in a county jail;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individuals who are rearrested, reconvicted, or reincarcerated in other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preparing the report, the board shall collaborate with the Department of Public Safety. </w:t>
      </w:r>
      <w:r>
        <w:rPr>
          <w:u w:val="single"/>
        </w:rPr>
        <w:t xml:space="preserve"> </w:t>
      </w:r>
      <w:r>
        <w:rPr>
          <w:u w:val="single"/>
        </w:rPr>
        <w:t xml:space="preserve">The Department of Public Safety shall provide any information requested by the board for the purpose of preparing the report.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report may be included in any other report made by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 of each even-numbered year, the board shall submit the report to the governor, lieutenant governor, and each member of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