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88R27576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1015</w:t>
      </w:r>
    </w:p>
    <w:p w:rsidR="003F3435" w:rsidRDefault="0032493E">
      <w:pPr>
        <w:ind w:firstLine="720"/>
        <w:jc w:val="both"/>
      </w:pPr>
      <w:r>
        <w:t xml:space="preserve">(Spiller)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1015:</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C.S.S.B.</w:t>
      </w:r>
      <w:r xml:space="preserve">
        <w:t> </w:t>
      </w:r>
      <w:r>
        <w:t xml:space="preserve">No.</w:t>
      </w:r>
      <w:r xml:space="preserve">
        <w:t> </w:t>
      </w:r>
      <w:r>
        <w:t xml:space="preserve">1015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be approved or denied in accordance with </w:t>
      </w:r>
      <w:r>
        <w:rPr>
          <w:u w:val="single"/>
        </w:rPr>
        <w:t xml:space="preserve">a</w:t>
      </w:r>
      <w:r>
        <w:t xml:space="preserve"> [</w:t>
      </w:r>
      <w:r>
        <w:rPr>
          <w:strike/>
        </w:rPr>
        <w:t xml:space="preserve">an expedited</w:t>
      </w:r>
      <w:r>
        <w:t xml:space="preserve">] procedure that[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allows for participation by the office and affected parties; [</w:t>
      </w:r>
      <w:r>
        <w:rPr>
          <w:strike/>
        </w:rPr>
        <w:t xml:space="preserve">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r>
        <w:t xml:space="preserve">]</w:t>
      </w:r>
    </w:p>
    <w:p w:rsidR="003F3435" w:rsidRDefault="0032493E">
      <w:pPr>
        <w:spacing w:line="480" w:lineRule="auto"/>
        <w:ind w:firstLine="1440"/>
        <w:jc w:val="both"/>
      </w:pPr>
      <w:r>
        <w:t xml:space="preserve">(2)</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(3)</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t xml:space="preserve">(4)</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t xml:space="preserve">(5)</w:t>
      </w:r>
      <w:r xml:space="preserve">
        <w:t> </w:t>
      </w:r>
      <w:r xml:space="preserve">
        <w:t> </w:t>
      </w:r>
      <w:r>
        <w:t xml:space="preserve">be applied by an electric utility on a system-wide basis; and</w:t>
      </w:r>
    </w:p>
    <w:p w:rsidR="003F3435" w:rsidRDefault="0032493E">
      <w:pPr>
        <w:spacing w:line="480" w:lineRule="auto"/>
        <w:ind w:firstLine="1440"/>
        <w:jc w:val="both"/>
      </w:pPr>
      <w:r>
        <w:t xml:space="preserve">(6)</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except that if the utility has a base rate proceeding pending, the utility may not file the request before the 185th day after the date the base rate proceeding was initiated.  The electric utility may revise a request to reflect the final order issued in the base rate proceeding. </w:t>
      </w:r>
      <w:r>
        <w:rPr>
          <w:u w:val="single"/>
        </w:rPr>
        <w:t xml:space="preserve"> </w:t>
      </w:r>
      <w:r>
        <w:rPr>
          <w:u w:val="single"/>
        </w:rPr>
        <w:t xml:space="preserve">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 </w:t>
      </w:r>
      <w:r>
        <w:rPr>
          <w:u w:val="single"/>
        </w:rPr>
        <w:t xml:space="preserve"> </w:t>
      </w:r>
      <w:r>
        <w:rPr>
          <w:u w:val="single"/>
        </w:rPr>
        <w:t xml:space="preserve">The commission may extend the deadline for not more than 15 days for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