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88R7214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COVID-19 vaccine mandates and vaccination status discrimination.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161.0085, Health and Safety Code, is amended by adding Subsection (b-1)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governmental entity or court of law in this state may not require an individual to provide any documentation certifying the individual's COVID-19 vaccination or post-transmission recovery: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entry to, to gain access to, or to receive a service from the governmental entity or court of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condition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 on a petit or grand 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appointment as counsel for an indigent defendant.</w:t>
      </w:r>
    </w:p>
    <w:p w:rsidR="003F3435" w:rsidRDefault="0032493E">
      <w:pPr>
        <w:spacing w:line="480" w:lineRule="auto"/>
        <w:ind w:firstLine="720"/>
        <w:jc w:val="both"/>
      </w:pPr>
      <w:r>
        <w:t xml:space="preserve">(e)</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restrict a business</w:t>
      </w:r>
      <w:r>
        <w:rPr>
          <w:u w:val="single"/>
        </w:rPr>
        <w:t xml:space="preserve">, governmental entity, or court of law</w:t>
      </w:r>
      <w:r>
        <w:t xml:space="preserve"> from implementing COVID-19 screening and infection control protocols in accordance with state and federal law to protect public health; or</w:t>
      </w:r>
    </w:p>
    <w:p w:rsidR="003F3435" w:rsidRDefault="0032493E">
      <w:pPr>
        <w:spacing w:line="480" w:lineRule="auto"/>
        <w:ind w:firstLine="1440"/>
        <w:jc w:val="both"/>
      </w:pPr>
      <w:r>
        <w:t xml:space="preserve">(2)</w:t>
      </w:r>
      <w:r xml:space="preserve">
        <w:t> </w:t>
      </w:r>
      <w:r xml:space="preserve">
        <w:t> </w:t>
      </w:r>
      <w:r>
        <w:t xml:space="preserve">interfere with an individual's right to access the individual's personal health information under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PROHIBITION ON POLITICAL SUBDIVISIONS MANDATING COVID-19 VACCINATIONS.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including Chapter 81 of this code and Chapter 418, Government Code, a political subdivision of this state may not issue an order, adopt an ordinance, or otherwise require an individual to be vaccinated against COVID-19.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38.001(b), Education Code, as amended by Chapters 43 (H.B. 1098) and 94 (H.B. 1059), Acts of the 80th Legislature, Regular Session, 2007, is reenacted and amended to read as follows:</w:t>
      </w:r>
    </w:p>
    <w:p w:rsidR="003F3435" w:rsidRDefault="0032493E">
      <w:pPr>
        <w:spacing w:line="480" w:lineRule="auto"/>
        <w:ind w:firstLine="720"/>
        <w:jc w:val="both"/>
      </w:pPr>
      <w:r>
        <w:t xml:space="preserve">(b)</w:t>
      </w:r>
      <w:r xml:space="preserve">
        <w:t> </w:t>
      </w:r>
      <w:r xml:space="preserve">
        <w:t> </w:t>
      </w:r>
      <w:r>
        <w:t xml:space="preserve">Subject to Subsections (b-1)</w:t>
      </w:r>
      <w:r>
        <w:rPr>
          <w:u w:val="single"/>
        </w:rPr>
        <w:t xml:space="preserve">, (b-2),</w:t>
      </w:r>
      <w:r>
        <w:t xml:space="preserve"> and (c), the executive commissioner of the Health and Human Services Commission may modify or delete any of the immunizations in Subsection (a) or may require immunizations against additional diseases as a requirement for admission to any elementary or secondary school.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38.001,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elementary or secondary school may not require a student, as a condition of the student's admission to or continued enrollment in the school, to be vaccinated against the 2019 novel coronavirus disease (COVID-19).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Z, Chapter 51, Education Code, is amended by adding Section 51.91921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51.91921.</w:t>
      </w:r>
      <w:r>
        <w:rPr>
          <w:u w:val="single"/>
        </w:rPr>
        <w:t xml:space="preserve"> </w:t>
      </w:r>
      <w:r>
        <w:rPr>
          <w:u w:val="single"/>
        </w:rPr>
        <w:t xml:space="preserve"> </w:t>
      </w:r>
      <w:r>
        <w:rPr>
          <w:u w:val="single"/>
        </w:rPr>
        <w:t xml:space="preserve">PROHIBITION ON PRIVATE OR INDEPENDENT INSTITUTIONS OF HIGHER EDUCATION MANDATING COVID-19 VACCINATION FOR STUDENTS.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"Private or independent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may not require a student, as a condition of the student's admission to or continued enrollment in the institution, to be vaccinated against COVID-19.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51.933, Education Code, is amended by amending Subsection (b) and adding Subsection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(b-2), the</w:t>
      </w:r>
      <w:r>
        <w:t xml:space="preserve"> [</w:t>
      </w:r>
      <w:r>
        <w:rPr>
          <w:strike/>
        </w:rPr>
        <w:t xml:space="preserve">The</w:t>
      </w:r>
      <w:r>
        <w:t xml:space="preserve">] executive commissioner of the Health and Human Services Commission may require immunizations against the diseases listed in Subsection (a) and additional diseases for students at any institution of higher education who are pursuing a course of study in a human or animal health profession, and the executive commissioner may require those immunizations for any students in times of an emergency or epidemic in a county where the commissioner of state health services has declared such an emergency or epidemic.</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An institution of higher education may not require a student, as a condition of the student's admission to or continued enrollment in the institution, to be vaccinated against the 2019 novel coronavirus disease (COVID-19).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21, Labor Code, is amended by adding Subchapter H-1 to read as follows:</w:t>
      </w:r>
    </w:p>
    <w:p w:rsidR="003F3435" w:rsidRDefault="0032493E">
      <w:pPr>
        <w:spacing w:line="480" w:lineRule="auto"/>
        <w:jc w:val="center"/>
      </w:pPr>
      <w:r>
        <w:rPr>
          <w:u w:val="single"/>
        </w:rPr>
        <w:t xml:space="preserve">SUBCHAPTER H-1. DISCRIMINATION BASED ON COVID-19 VACCINATION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21.421.</w:t>
      </w:r>
      <w:r>
        <w:rPr>
          <w:u w:val="single"/>
        </w:rPr>
        <w:t xml:space="preserve"> </w:t>
      </w:r>
      <w:r>
        <w:rPr>
          <w:u w:val="single"/>
        </w:rPr>
        <w:t xml:space="preserve"> </w:t>
      </w:r>
      <w:r>
        <w:rPr>
          <w:u w:val="single"/>
        </w:rPr>
        <w:t xml:space="preserve">DEFINITION.  In this subchapter, "COVID-19" means the 2019 novel coronavirus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21.422.</w:t>
      </w:r>
      <w:r>
        <w:rPr>
          <w:u w:val="single"/>
        </w:rPr>
        <w:t xml:space="preserve"> </w:t>
      </w:r>
      <w:r>
        <w:rPr>
          <w:u w:val="single"/>
        </w:rPr>
        <w:t xml:space="preserve"> </w:t>
      </w:r>
      <w:r>
        <w:rPr>
          <w:u w:val="single"/>
        </w:rPr>
        <w:t xml:space="preserve">PROHIBITED DISCRIMINATION BASED ON COVID-19 VACCINATION STATUS.  (a) An employer commits an unlawful employment practice if the employer fails or refuses to hire, discharges, or otherwise discriminates against an individual with respect to the compensation or the terms, conditions, or privileges of employment because the individual has not been vaccinated against COVID-19.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labor organization commits an unlawful employment practice if the labor organization excludes or expels from membership or otherwise discriminates against an individual because the individual has not been vaccinated against COVID-19.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employment agency commits an unlawful employment practice if the employment agency classifies or refers for employment, fails or refuses to refer for employment, or otherwise discriminates against an individual because the individual has not been vaccinated against COVID-19.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H-1, Chapter 21,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changes in law made by this Act to Title 2, Education Code, apply beginning with the 2023-2024 school year.</w:t>
      </w:r>
    </w:p>
    <w:p w:rsidR="003F3435" w:rsidRDefault="0032493E">
      <w:pPr>
        <w:spacing w:line="480" w:lineRule="auto"/>
        <w:ind w:firstLine="720"/>
        <w:jc w:val="both"/>
      </w:pPr>
      <w:r>
        <w:t xml:space="preserve">(b)</w:t>
      </w:r>
      <w:r xml:space="preserve">
        <w:t> </w:t>
      </w:r>
      <w:r xml:space="preserve">
        <w:t> </w:t>
      </w:r>
      <w:r>
        <w:t xml:space="preserve">The changes in law made by this Act to Title 3, Education Code, apply beginning with the 2023-2024 academic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