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temperature at which a facility operated by the Texas Department of Criminal Justice is maintained.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1. </w:t>
      </w:r>
      <w:r>
        <w:t xml:space="preserve"> </w:t>
      </w:r>
      <w:r>
        <w:t xml:space="preserve">Subchapter A, Chapter 501, Government Code, is amended by adding Section 501.028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 501.028. </w:t>
      </w:r>
      <w:r>
        <w:rPr>
          <w:u w:val="single"/>
        </w:rPr>
        <w:t xml:space="preserve"> </w:t>
      </w:r>
      <w:r>
        <w:rPr>
          <w:u w:val="single"/>
        </w:rPr>
        <w:t xml:space="preserve">TEMPERATURE REQUIREMENTS AT DEPARTMENT FACILITIES.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ensure that the temperature in each facility operated by the department is maintained at not less than 65 degrees Fahrenheit or more than 85 degrees Fahrenheit.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2. </w:t>
      </w:r>
      <w:r>
        <w:t xml:space="preserve"> </w:t>
      </w:r>
      <w:r>
        <w:t xml:space="preserve">The Texas Department of Criminal Justice is not required to comply with the requirements of Section 501.028, Government Code, as added by this Act, until September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3.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