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1040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1040</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benefit plan coverage of a transplant of an organ that originated from or is transplanted in a country known to have participated in forced organ harvesting.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w:t>
      </w:r>
      <w:r>
        <w:rPr>
          <w:u w:val="single"/>
        </w:rPr>
        <w:t xml:space="preserve"> </w:t>
      </w:r>
      <w:r>
        <w:rPr>
          <w:u w:val="single"/>
        </w:rPr>
        <w:t xml:space="preserve">HUMAN ORGAN TRANSPLANT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"forced organ harvesting"</w:t>
      </w:r>
      <w:r>
        <w:rPr>
          <w:u w:val="single"/>
        </w:rPr>
        <w:t xml:space="preserve"> </w:t>
      </w:r>
      <w:r>
        <w:rPr>
          <w:u w:val="single"/>
        </w:rPr>
        <w:t xml:space="preserve">means the removal of one or more organs from a living person by means of coercion, abduction, deception, fraud, or abuse of power or a position of vulnerability.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COVERAGE PROHIBITED.  (a) </w:t>
      </w:r>
      <w:r>
        <w:rPr>
          <w:u w:val="single"/>
        </w:rPr>
        <w:t xml:space="preserve"> </w:t>
      </w:r>
      <w:r>
        <w:rPr>
          <w:u w:val="single"/>
        </w:rPr>
        <w:t xml:space="preserve">A health benefit plan issuer may not cover a human organ transplant or post-transplant care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transplant operation is performed in China or another country known to have participated in forced organ harvesting, as designated by the commissioner of state health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human organ to be transplanted was procured by a sale or donation originating in China or another country known to have participated in forced organ harvesting, as designated by 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state health services may designate additional countries with governments that fund, sponsor, or otherwise facilitate forced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1380,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