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LaMantia</w:t>
      </w:r>
      <w:r xml:space="preserve">
        <w:tab wTab="150" tlc="none" cTlc="0"/>
      </w:r>
      <w:r>
        <w:t xml:space="preserve">S.B.</w:t>
      </w:r>
      <w:r xml:space="preserve">
        <w:t> </w:t>
      </w:r>
      <w:r>
        <w:t xml:space="preserve">No.</w:t>
      </w:r>
      <w:r xml:space="preserve">
        <w:t> </w:t>
      </w:r>
      <w:r>
        <w:t xml:space="preserve">1043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and payment of claims by certain health benefit plan issuers for telemedicine medical services, teledentistry dental services,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w:t>
      </w:r>
      <w:r>
        <w:rPr>
          <w:u w:val="single"/>
        </w:rPr>
        <w:t xml:space="preserve">, including a mental health professional,</w:t>
      </w:r>
      <w:r>
        <w:t xml:space="preserve"> </w:t>
      </w:r>
      <w:r>
        <w:t xml:space="preserve">acting within the scope of the license or certification who does not perform a telemedicine medical service or a teledentistry dental service;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dentist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individual who is credentialed to provide qualified mental health professional community services, has demonstrated and documented competency in the work to be performed, is acting within the scope of the individual's license or other authorization issued by this state and does not perform a telemedicine medical service,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a bachelor's or more advanced degree from an accredited institution of higher education with a minimum number of hours that is equivalent to a major in psychology, social work, medicine, nursing, rehabilitation, counseling, sociology, human growth and development, physician assistant studies, gerontology, special education, educational psychology, early childhood education, or early childhood intervention;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registered nurse;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completes an alternative credentialing process identified by the Health and Human Services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1455, Insurance Code, is amended by adding Sections 1455.007 and 1455.008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1455.007.</w:t>
      </w:r>
      <w:r>
        <w:rPr>
          <w:u w:val="single"/>
        </w:rPr>
        <w:t xml:space="preserve"> </w:t>
      </w:r>
      <w:r>
        <w:rPr>
          <w:u w:val="single"/>
        </w:rPr>
        <w:t xml:space="preserve"> </w:t>
      </w:r>
      <w:r>
        <w:rPr>
          <w:u w:val="single"/>
        </w:rPr>
        <w:t xml:space="preserve">REIMBURSEMENT AND PAYMENT.  (a)  A health benefit plan issuer must reimburse a preferred or contracted health professional for providing a covered health care service or procedure to a covered patient as a telemedicine medical service, teledentistry dental service, or telehealth service on the same basis and at least at the same rate that the issuer provides reimbursement to that health professional for the service or procedure in an in-person setting.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benefit plan issuer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more than the billed charge on a claim for payment by a preferred or contracted health professional;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a preferred or contracted health professional as specified in Subsection (a) if the telemedicine medical service, teledentistry dental service, or telehealth service is provided to a covered patient by that health professional as part of a mutually agreed upon risk-based payment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processing payment of a claim, a health benefit plan issuer may not require a preferred or contracted health professional to provide documentation of a covered health care service or procedure delivered by the health professional to a covered patient as a telemedicine medical service, teledentistry dental service, or telehealth service beyond that which is required for the service or procedure in an in-person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1455.008.</w:t>
      </w:r>
      <w:r>
        <w:rPr>
          <w:u w:val="single"/>
        </w:rPr>
        <w:t xml:space="preserve"> </w:t>
      </w:r>
      <w:r>
        <w:rPr>
          <w:u w:val="single"/>
        </w:rPr>
        <w:t xml:space="preserve"> </w:t>
      </w:r>
      <w:r>
        <w:rPr>
          <w:u w:val="single"/>
        </w:rPr>
        <w:t xml:space="preserve">WAIVER PROHIBITED.  The provisions of this chapter may not be waived, voided, or nullified by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1455,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