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88R8386 KJE-D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1058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university research fund and eligibility to receive money from the national research university fund.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62, Education Code, is amended by adding Subchapter J to read as follows:</w:t>
      </w:r>
    </w:p>
    <w:p w:rsidR="003F3435" w:rsidRDefault="0032493E">
      <w:pPr>
        <w:spacing w:line="480" w:lineRule="auto"/>
        <w:jc w:val="center"/>
      </w:pPr>
      <w:r>
        <w:rPr>
          <w:u w:val="single"/>
        </w:rPr>
        <w:t xml:space="preserve">SUBCHAPTER J. </w:t>
      </w:r>
      <w:r>
        <w:rPr>
          <w:u w:val="single"/>
        </w:rPr>
        <w:t xml:space="preserve"> </w:t>
      </w:r>
      <w:r>
        <w:rPr>
          <w:u w:val="single"/>
        </w:rPr>
        <w:t xml:space="preserve">UNIVERSITY RESEARCH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62.201.</w:t>
      </w:r>
      <w:r>
        <w:rPr>
          <w:u w:val="single"/>
        </w:rPr>
        <w:t xml:space="preserve"> </w:t>
      </w:r>
      <w:r>
        <w:rPr>
          <w:u w:val="single"/>
        </w:rPr>
        <w:t xml:space="preserve"> </w:t>
      </w:r>
      <w:r>
        <w:rPr>
          <w:u w:val="single"/>
        </w:rPr>
        <w:t xml:space="preserve">PURPOSE.  The purpose of this subchapter is to allocate appropriations from the university research fund to provide a dedicated, independent, and equitable source of funding to enable emerging research universities in The University of Texas System or The Texas A&amp;M University System to achieve national prominence as major research universities.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62.202.</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"Eligible institution" means a general academic teaching institution in The University of Texas System or The Texas A&amp;M University System that is eligible to receive distributions of money under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"Endowment funds" means funds treated as endowment funds under the coordinating board's accountability system.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"Fund" means the university research fund.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"General academic teaching institution" has the meaning assigned by Section 61.003.</w:t>
      </w:r>
    </w:p>
    <w:p w:rsidR="003F3435" w:rsidRDefault="0032493E">
      <w:pPr>
        <w:spacing w:line="480" w:lineRule="auto"/>
        <w:ind w:firstLine="720"/>
        <w:jc w:val="both"/>
      </w:pPr>
      <w:r>
        <w:rPr>
          <w:u w:val="single"/>
        </w:rPr>
        <w:t xml:space="preserve">Sec.</w:t>
      </w:r>
      <w:r>
        <w:rPr>
          <w:u w:val="single"/>
        </w:rPr>
        <w:t xml:space="preserve"> </w:t>
      </w:r>
      <w:r>
        <w:rPr>
          <w:u w:val="single"/>
        </w:rPr>
        <w:t xml:space="preserve">62.203.</w:t>
      </w:r>
      <w:r>
        <w:rPr>
          <w:u w:val="single"/>
        </w:rPr>
        <w:t xml:space="preserve"> </w:t>
      </w:r>
      <w:r>
        <w:rPr>
          <w:u w:val="single"/>
        </w:rPr>
        <w:t xml:space="preserve"> </w:t>
      </w:r>
      <w:r>
        <w:rPr>
          <w:u w:val="single"/>
        </w:rPr>
        <w:t xml:space="preserve">ADMINISTRATION AND INVESTMENT OF FUND. </w:t>
      </w:r>
      <w:r>
        <w:rPr>
          <w:u w:val="single"/>
        </w:rPr>
        <w:t xml:space="preserve"> </w:t>
      </w:r>
      <w:r>
        <w:rPr>
          <w:u w:val="single"/>
        </w:rPr>
        <w:t xml:space="preserve">(a) </w:t>
      </w:r>
      <w:r>
        <w:rPr>
          <w:u w:val="single"/>
        </w:rPr>
        <w:t xml:space="preserve"> </w:t>
      </w:r>
      <w:r>
        <w:rPr>
          <w:u w:val="single"/>
        </w:rPr>
        <w:t xml:space="preserve">The university research fund is a fund outside the state treasury in the custody of the comptroller.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 administer and invest the fund in accordance with Section 21, Article VII,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62.204.</w:t>
      </w:r>
      <w:r>
        <w:rPr>
          <w:u w:val="single"/>
        </w:rPr>
        <w:t xml:space="preserve"> </w:t>
      </w:r>
      <w:r>
        <w:rPr>
          <w:u w:val="single"/>
        </w:rPr>
        <w:t xml:space="preserve"> </w:t>
      </w:r>
      <w:r>
        <w:rPr>
          <w:u w:val="single"/>
        </w:rPr>
        <w:t xml:space="preserve">FUNDING. </w:t>
      </w:r>
      <w:r>
        <w:rPr>
          <w:u w:val="single"/>
        </w:rPr>
        <w:t xml:space="preserve"> </w:t>
      </w:r>
      <w:r>
        <w:rPr>
          <w:u w:val="single"/>
        </w:rPr>
        <w:t xml:space="preserve">(a) </w:t>
      </w:r>
      <w:r>
        <w:rPr>
          <w:u w:val="single"/>
        </w:rPr>
        <w:t xml:space="preserve"> </w:t>
      </w:r>
      <w:r>
        <w:rPr>
          <w:u w:val="single"/>
        </w:rPr>
        <w:t xml:space="preserve">The fund consists of any amounts appropriated or transferred to the credit of the fund under the Texas Constitution or otherwise appropriated or transferred to the credit of the fund under this section or another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 deposit to the credit of the fund all interest, dividends, and other income earned from investment of the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may accept gifts or grants from any public or private source for the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62.205.</w:t>
      </w:r>
      <w:r>
        <w:rPr>
          <w:u w:val="single"/>
        </w:rPr>
        <w:t xml:space="preserve"> </w:t>
      </w:r>
      <w:r>
        <w:rPr>
          <w:u w:val="single"/>
        </w:rPr>
        <w:t xml:space="preserve"> </w:t>
      </w:r>
      <w:r>
        <w:rPr>
          <w:u w:val="single"/>
        </w:rPr>
        <w:t xml:space="preserve">ELIGIBILITY TO RECEIVE DISTRIBUTIONS FROM FUND. </w:t>
      </w:r>
      <w:r>
        <w:rPr>
          <w:u w:val="single"/>
        </w:rPr>
        <w:t xml:space="preserve"> </w:t>
      </w:r>
      <w:r>
        <w:rPr>
          <w:u w:val="single"/>
        </w:rPr>
        <w:t xml:space="preserve">(a) </w:t>
      </w:r>
      <w:r>
        <w:rPr>
          <w:u w:val="single"/>
        </w:rPr>
        <w:t xml:space="preserve"> </w:t>
      </w:r>
      <w:r>
        <w:rPr>
          <w:u w:val="single"/>
        </w:rPr>
        <w:t xml:space="preserve">A general academic teaching institution in The University of Texas System or The Texas A&amp;M University System becomes eligible to receive an initial distribution of money appropriated under this subchapter for a state fiscal year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institution is designated as an emerging research university under the coordinating board's accountability system;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each of the two state fiscal years preceding the state fiscal year for which the appropriation is made, the institution expended at least $45 million in restricted research funds;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institution satisfies at least four of the following criteria:</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value of the institution's endowment funds is at least $400 million in each of the two state fiscal years preceding the state fiscal year for which the appropriation is made;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institution awarded at least 200 doctor of philosophy degrees during each of the two academic years preceding the state fiscal year for which the appropriation is made;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entering freshman class of the institution for each of those two academic years demonstrated high academic achievement, as determined according to standards prescribed by coordinating board rule, giving consideration to the future educational needs of the state as articulated in the coordinating board's "Closing the Gaps" report;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institution is designated as a member of the Association of Research Libraries or has a Phi Beta Kappa chapter or has received an equivalent recognition of research capabilities and scholarly attainment as determined according to standards prescribed by coordinating board rule;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faculty of the institution for each of those two academic years was of high quality, as determined according to coordinating board standards based on the professional achievement and recognition of the institution's faculty, including the election of faculty members to national academies;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for each of those two academic years, the institution has demonstrated a commitment to high-quality graduate education, as determined according to standards prescribed by coordinating board rule, including standards relating to the number of graduate-level programs at the institution, the institution's admission standards for graduate programs, and the level of institutional support for graduate students.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general academic teaching institution that becomes eligible to receive a distribution of money under this subchapter remains eligible to receive a distribution in each subsequent state fiscal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62.206.</w:t>
      </w:r>
      <w:r>
        <w:rPr>
          <w:u w:val="single"/>
        </w:rPr>
        <w:t xml:space="preserve"> </w:t>
      </w:r>
      <w:r>
        <w:rPr>
          <w:u w:val="single"/>
        </w:rPr>
        <w:t xml:space="preserve"> </w:t>
      </w:r>
      <w:r>
        <w:rPr>
          <w:u w:val="single"/>
        </w:rPr>
        <w:t xml:space="preserve">ACCOUNTING STANDARDS; VERIFICATION OF INFORMATION. </w:t>
      </w:r>
      <w:r>
        <w:rPr>
          <w:u w:val="single"/>
        </w:rPr>
        <w:t xml:space="preserve"> </w:t>
      </w:r>
      <w:r>
        <w:rPr>
          <w:u w:val="single"/>
        </w:rPr>
        <w:t xml:space="preserve">(a) </w:t>
      </w:r>
      <w:r>
        <w:rPr>
          <w:u w:val="single"/>
        </w:rPr>
        <w:t xml:space="preserve"> </w:t>
      </w:r>
      <w:r>
        <w:rPr>
          <w:u w:val="single"/>
        </w:rPr>
        <w:t xml:space="preserve">The coordinating board by rule shall prescribe standard methods of accounting and standard methods of reporting information for the purpose of determining: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eligibility of institutions under Section 62.205;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restricted research funds expended by an eligible institution in a state fiscal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As soon as practicable in each state fiscal year, based on information submitted by the institutions to the coordinating board as required by the coordinating board, the coordinating board shall certify to the comptroller and the legislature verified information relating to the criteria established by Section 62.205 to be used to determine which institutions are eligible for distributions of money from the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Information submitted to the coordinating board by institutions for purposes of establishing eligibility under this subchapter and the coordinating board's certification or verification of that information under this section are subject to a mandatory audit by the state auditor in accordance with Chapter 321, Government Code. </w:t>
      </w:r>
      <w:r>
        <w:rPr>
          <w:u w:val="single"/>
        </w:rPr>
        <w:t xml:space="preserve"> </w:t>
      </w:r>
      <w:r>
        <w:rPr>
          <w:u w:val="single"/>
        </w:rPr>
        <w:t xml:space="preserve">The coordinating board may also request one or more audits by the state auditor as necessary or appropriate at any time after an eligible institution begins receiving distributions under this subchapter. </w:t>
      </w:r>
      <w:r>
        <w:rPr>
          <w:u w:val="single"/>
        </w:rPr>
        <w:t xml:space="preserve"> </w:t>
      </w:r>
      <w:r>
        <w:rPr>
          <w:u w:val="single"/>
        </w:rPr>
        <w:t xml:space="preserve">Each audit must be based on an examination of all or a representative sample of the restricted research funds awarded to the institution and the institution's expenditures of those funds, and must include, among other elements: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verification of the amount of restricted research funds expended by the institution in the appropriate state fiscal year or years;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verification of compliance by the institution and the coordinating board with the standard methods of accounting and standard methods of reporting prescribed by the coordinating board under Subsection (a), including verification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institution's compliance with the coordinating board's standards and accounting methods for reporting expenditures of restricted research funds;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whether the institution's expenditures meet the coordinating board's definition of restricted research expenditures.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From money appropriated from the fund, the comptroller shall reimburse the state auditor for the expenses of any audits conducted under Subsection (c).</w:t>
      </w:r>
    </w:p>
    <w:p w:rsidR="003F3435" w:rsidRDefault="0032493E">
      <w:pPr>
        <w:spacing w:line="480" w:lineRule="auto"/>
        <w:ind w:firstLine="720"/>
        <w:jc w:val="both"/>
      </w:pPr>
      <w:r>
        <w:rPr>
          <w:u w:val="single"/>
        </w:rPr>
        <w:t xml:space="preserve">Sec.</w:t>
      </w:r>
      <w:r>
        <w:rPr>
          <w:u w:val="single"/>
        </w:rPr>
        <w:t xml:space="preserve"> </w:t>
      </w:r>
      <w:r>
        <w:rPr>
          <w:u w:val="single"/>
        </w:rPr>
        <w:t xml:space="preserve">62.207.</w:t>
      </w:r>
      <w:r>
        <w:rPr>
          <w:u w:val="single"/>
        </w:rPr>
        <w:t xml:space="preserve"> </w:t>
      </w:r>
      <w:r>
        <w:rPr>
          <w:u w:val="single"/>
        </w:rPr>
        <w:t xml:space="preserve"> </w:t>
      </w:r>
      <w:r>
        <w:rPr>
          <w:u w:val="single"/>
        </w:rPr>
        <w:t xml:space="preserve">DISTRIBUTION OF APPROPRIATED FUNDS TO ELIGIBLE INSTITUTIONS. </w:t>
      </w:r>
      <w:r>
        <w:rPr>
          <w:u w:val="single"/>
        </w:rPr>
        <w:t xml:space="preserve"> </w:t>
      </w:r>
      <w:r>
        <w:rPr>
          <w:u w:val="single"/>
        </w:rPr>
        <w:t xml:space="preserve">(a) </w:t>
      </w:r>
      <w:r>
        <w:rPr>
          <w:u w:val="single"/>
        </w:rPr>
        <w:t xml:space="preserve"> </w:t>
      </w:r>
      <w:r>
        <w:rPr>
          <w:u w:val="single"/>
        </w:rPr>
        <w:t xml:space="preserve">In each state fiscal year, the comptroller shall distribute to eligible institutions in accordance with this section money appropriated from the fund for that fiscal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total amount appropriated from the fund for any state fiscal year may not exceed an amount equal to 4.5 percent of the average net market value of the investment assets of the fund for the 12 consecutive state fiscal quarters ending with the last quarter of the preceding state fiscal year, as determined by the comptroller.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Subject to Subsection (e), of the total amount appropriated from the fund for distribution in a state fiscal year, each eligible institution is entitled to a distribution in an amount equal to the sum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one-seventh of the total amount appropriated;</w:t>
      </w:r>
      <w:r>
        <w:rPr>
          <w:u w:val="single"/>
        </w:rPr>
        <w:t xml:space="preserve"> </w:t>
      </w:r>
      <w:r>
        <w:rPr>
          <w:u w:val="single"/>
        </w:rPr>
        <w:t xml:space="preserve"> </w:t>
      </w:r>
      <w:r>
        <w:rPr>
          <w:u w:val="single"/>
        </w:rPr>
        <w:t xml:space="preserve">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equal share of any amount remaining after distributions are calculated under Subdivision (1), not to exceed an amount equal to one-fourth of that remaining amount.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shall retain within the fund any portion of the total amount appropriated from the fund for distribution that remains after all distributions are made for a state fiscal year as prescribed by Subsection (c). </w:t>
      </w:r>
      <w:r>
        <w:rPr>
          <w:u w:val="single"/>
        </w:rPr>
        <w:t xml:space="preserve"> </w:t>
      </w:r>
      <w:r>
        <w:rPr>
          <w:u w:val="single"/>
        </w:rPr>
        <w:t xml:space="preserve">The appropriation of that retained amount lapses at the end of that state fiscal year.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number of institutions that are eligible for distributions in a state fiscal year is more than four, each eligible institution is entitled to an equal share of the total amount appropriated from the fund for distribution in that fiscal year.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For purposes of this section, the total amount appropriated from the fund for distribution in a state fiscal year does not include any portion of the amount appropriated that is used to reimburse the costs of an audit conducted under Section 62.206(c).</w:t>
      </w:r>
    </w:p>
    <w:p w:rsidR="003F3435" w:rsidRDefault="0032493E">
      <w:pPr>
        <w:spacing w:line="480" w:lineRule="auto"/>
        <w:ind w:firstLine="720"/>
        <w:jc w:val="both"/>
      </w:pPr>
      <w:r>
        <w:rPr>
          <w:u w:val="single"/>
        </w:rPr>
        <w:t xml:space="preserve">Sec.</w:t>
      </w:r>
      <w:r>
        <w:rPr>
          <w:u w:val="single"/>
        </w:rPr>
        <w:t xml:space="preserve"> </w:t>
      </w:r>
      <w:r>
        <w:rPr>
          <w:u w:val="single"/>
        </w:rPr>
        <w:t xml:space="preserve">62.208.</w:t>
      </w:r>
      <w:r>
        <w:rPr>
          <w:u w:val="single"/>
        </w:rPr>
        <w:t xml:space="preserve"> </w:t>
      </w:r>
      <w:r>
        <w:rPr>
          <w:u w:val="single"/>
        </w:rPr>
        <w:t xml:space="preserve"> </w:t>
      </w:r>
      <w:r>
        <w:rPr>
          <w:u w:val="single"/>
        </w:rPr>
        <w:t xml:space="preserve">USE OF ALLOCATED AMOUNTS. </w:t>
      </w:r>
      <w:r>
        <w:rPr>
          <w:u w:val="single"/>
        </w:rPr>
        <w:t xml:space="preserve"> </w:t>
      </w:r>
      <w:r>
        <w:rPr>
          <w:u w:val="single"/>
        </w:rPr>
        <w:t xml:space="preserve">(a) </w:t>
      </w:r>
      <w:r>
        <w:rPr>
          <w:u w:val="single"/>
        </w:rPr>
        <w:t xml:space="preserve"> </w:t>
      </w:r>
      <w:r>
        <w:rPr>
          <w:u w:val="single"/>
        </w:rPr>
        <w:t xml:space="preserve">An eligible institution may use money received under this subchapter only for the support and maintenance of educational and general activities that promote increased research capacity at the institution.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Subsection (a), the use of money shall be limited to the following permitted activities: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providing faculty support and paying faculty salaries;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purchasing equipment or library materials;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paying graduate stipends;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supporting research performed at the institution, including undergraduate research.</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Money received in a fiscal year by an eligible institution under this subchapter that is not used in that fiscal year by the institution may be held and used by the institution in subsequent fiscal years for the purposes prescribed by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62.003(1), Education Code, is amended to read as follows:</w:t>
      </w:r>
      <w:r xml:space="preserve">
        <w:t> </w:t>
      </w:r>
    </w:p>
    <w:p w:rsidR="003F3435" w:rsidRDefault="0032493E">
      <w:pPr>
        <w:spacing w:line="480" w:lineRule="auto"/>
        <w:ind w:firstLine="1440"/>
        <w:jc w:val="both"/>
      </w:pPr>
      <w:r>
        <w:t xml:space="preserve">(1)</w:t>
      </w:r>
      <w:r xml:space="preserve">
        <w:t> </w:t>
      </w:r>
      <w:r xml:space="preserve">
        <w:t> </w:t>
      </w:r>
      <w:r>
        <w:t xml:space="preserve">Except as otherwise provided by Subchapters C, D, E, F, G, [</w:t>
      </w:r>
      <w:r>
        <w:rPr>
          <w:strike/>
        </w:rPr>
        <w:t xml:space="preserve">and</w:t>
      </w:r>
      <w:r>
        <w:t xml:space="preserve">] I, </w:t>
      </w:r>
      <w:r>
        <w:rPr>
          <w:u w:val="single"/>
        </w:rPr>
        <w:t xml:space="preserve">and (J),</w:t>
      </w:r>
      <w:r>
        <w:t xml:space="preserve"> "eligible institution" means the eligible agencies and institutions of higher education listed in Article VII, Section 17(b), of the Constitution of Texas, and any institution or agency of higher education that is later made eligible to participate in the disbursement of funds pursuant to Article VII, Section 17(c), of the Constitution of Texas.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62.147, Education Code, is amended to read as follows:</w:t>
      </w:r>
    </w:p>
    <w:p w:rsidR="003F3435" w:rsidRDefault="0032493E">
      <w:pPr>
        <w:spacing w:line="480" w:lineRule="auto"/>
        <w:ind w:firstLine="720"/>
        <w:jc w:val="both"/>
      </w:pPr>
      <w:r>
        <w:t xml:space="preserve">Sec.</w:t>
      </w:r>
      <w:r xml:space="preserve">
        <w:t> </w:t>
      </w:r>
      <w:r>
        <w:t xml:space="preserve">62.147.</w:t>
      </w:r>
      <w:r xml:space="preserve">
        <w:t> </w:t>
      </w:r>
      <w:r xml:space="preserve">
        <w:t> </w:t>
      </w:r>
      <w:r>
        <w:t xml:space="preserve">INELIGIBILITY OF INSTITUTIONS </w:t>
      </w:r>
      <w:r>
        <w:rPr>
          <w:u w:val="single"/>
        </w:rPr>
        <w:t xml:space="preserve">IN THE UNIVERSITY OF TEXAS SYSTEM OR THE TEXAS A&amp;M UNIVERSITY SYSTEM</w:t>
      </w:r>
      <w:r>
        <w:t xml:space="preserve"> [</w:t>
      </w:r>
      <w:r>
        <w:rPr>
          <w:strike/>
        </w:rPr>
        <w:t xml:space="preserve">RECEIVING PERMANENT UNIVERSITY FUND SUPPORT AND MAINTENANCE</w:t>
      </w:r>
      <w:r>
        <w:t xml:space="preserve">].</w:t>
      </w:r>
      <w:r xml:space="preserve">
        <w:t> </w:t>
      </w:r>
      <w:r xml:space="preserve">
        <w:t> </w:t>
      </w:r>
      <w:r>
        <w:rPr>
          <w:u w:val="single"/>
        </w:rPr>
        <w:t xml:space="preserve">A component institution of</w:t>
      </w:r>
      <w:r>
        <w:t xml:space="preserve"> </w:t>
      </w:r>
      <w:r>
        <w:t xml:space="preserve">The University of Texas </w:t>
      </w:r>
      <w:r>
        <w:rPr>
          <w:u w:val="single"/>
        </w:rPr>
        <w:t xml:space="preserve">System or The</w:t>
      </w:r>
      <w:r>
        <w:t xml:space="preserve"> [</w:t>
      </w:r>
      <w:r>
        <w:rPr>
          <w:strike/>
        </w:rPr>
        <w:t xml:space="preserve">at Austin and</w:t>
      </w:r>
      <w:r>
        <w:t xml:space="preserve">] Texas A&amp;M University </w:t>
      </w:r>
      <w:r>
        <w:rPr>
          <w:u w:val="single"/>
        </w:rPr>
        <w:t xml:space="preserve">System is</w:t>
      </w:r>
      <w:r>
        <w:t xml:space="preserve"> [</w:t>
      </w:r>
      <w:r>
        <w:rPr>
          <w:strike/>
        </w:rPr>
        <w:t xml:space="preserve">are</w:t>
      </w:r>
      <w:r>
        <w:t xml:space="preserve">] ineligible to receive money under this subchapter.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62.147, Education Code, as amended by this Act, applies beginning with money distributed from the national research university fund for the state fiscal year beginning September 1, 2025.</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 but only if the constitutional amendment proposed by the 88th Legislature, Regular Session, 2023, creating a university research fund for emerging research universities in The University of Texas System or The Texas A&amp;M University System and disqualifying all component institutions of those university systems from receiving money from the national research university fund is approved by the voters. </w:t>
      </w:r>
      <w:r>
        <w:t xml:space="preserve"> </w:t>
      </w:r>
      <w:r>
        <w:t xml:space="preserve">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