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1079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paid parental leave program administered by the Texas Workforce Commission; imposing an employer contribution.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PAID PARENTAL LEAVE FOR CERTAIN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performs services for an employer for compensation under a contract for hire, whether express or implied.  The term does not include an independent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that employs one or more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Texas Family Fund Program established under Section 319.002.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319.002.</w:t>
      </w:r>
      <w:r>
        <w:rPr>
          <w:u w:val="single"/>
        </w:rPr>
        <w:t xml:space="preserve"> </w:t>
      </w:r>
      <w:r>
        <w:rPr>
          <w:u w:val="single"/>
        </w:rPr>
        <w:t xml:space="preserve"> </w:t>
      </w:r>
      <w:r>
        <w:rPr>
          <w:u w:val="single"/>
        </w:rPr>
        <w:t xml:space="preserve">ESTABLISHMENT OF PROGRAM; RULEMAKING.  (a) The commission shall establish the Texas Family Fund Program to administer, distribute payments for, and assess contributions for paid parental leave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319.003.</w:t>
      </w:r>
      <w:r>
        <w:rPr>
          <w:u w:val="single"/>
        </w:rPr>
        <w:t xml:space="preserve"> </w:t>
      </w:r>
      <w:r>
        <w:rPr>
          <w:u w:val="single"/>
        </w:rPr>
        <w:t xml:space="preserve"> </w:t>
      </w:r>
      <w:r>
        <w:rPr>
          <w:u w:val="single"/>
        </w:rPr>
        <w:t xml:space="preserve">PAID PARENTAL LEAVE FOR CERTAIN EMPLOYEES.  (a) This section applies only to an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worked for the employer: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540 hours during the preceding six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full-time basis during the preceding three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an employee is entitled to 12 weeks of paid leave funded by the program for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birth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birth of a child by a gestational surrogate;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who takes paid leave under Subsection (b) is entitled to paid leave for each week of paid leave taken under that subsection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the employee's weekly wage if the employee is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hourly rate that is not greater than $15 an hour;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annual salary as a full-time employee that is not greater than $31,200;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95 percent of the employee's weekly wage if the employee is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hourly rate that is more than $15 an hour and not greater than $20 an hour;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annual salary as a full-time employee that is more than $31,200 and not greater than $41,600;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80 percent of the employee's weekly wage or $1,000, whichever amount is less, if the employee is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hourly rate that is more than $20 an hour;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annual salary as a full-time employee that is more than $41,600.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entitle an employee to leave in addition to any leave the employee is entitled to under the federal Family and Medical Leave Act of 1993 (29 U.S.C. Section 2601 et seq.).  An employee is not entitled to paid leave under this section for any period during which the employee is taking other paid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who qualifies for leave under this section under Subsection (a)(1)(A) only may not take leave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later than the first anniversary of the date of birth or adoption of a child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one time during a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319.004.</w:t>
      </w:r>
      <w:r>
        <w:rPr>
          <w:u w:val="single"/>
        </w:rPr>
        <w:t xml:space="preserve"> </w:t>
      </w:r>
      <w:r>
        <w:rPr>
          <w:u w:val="single"/>
        </w:rPr>
        <w:t xml:space="preserve"> </w:t>
      </w:r>
      <w:r>
        <w:rPr>
          <w:u w:val="single"/>
        </w:rPr>
        <w:t xml:space="preserve">EMPLOYER CONTRIBUTION.  (a)  Except as provided by Subsection (d), an employer shall pay a contribution on wages paid during a calendar year. The contribution shall be paid to the commission in accordance with rules adopted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employer's contribution under Subsection (a) is an amount equal to 0.15 percent of all wages paid by the employer during the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not deduct any part of a contribution under this section from the wages of an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employer that maintains a self-funded paid leave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319.005.</w:t>
      </w:r>
      <w:r>
        <w:rPr>
          <w:u w:val="single"/>
        </w:rPr>
        <w:t xml:space="preserve"> </w:t>
      </w:r>
      <w:r>
        <w:rPr>
          <w:u w:val="single"/>
        </w:rPr>
        <w:t xml:space="preserve"> </w:t>
      </w:r>
      <w:r>
        <w:rPr>
          <w:u w:val="single"/>
        </w:rPr>
        <w:t xml:space="preserve">ADMINISTRATION OF CONTRIBUTIONS.  (a)  On receipt of contributions under Section 319.004, the commission shall forward the contributions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immediately deposit contributions under this chapter in the Texas Family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custodian of the Texas Family Fund and shall administer the fund in accordance with the directions of the commission. The comptroller shall issue warrants on the Texas Family Fund for the payment of paid leave under this chapter in accordance with rules adopted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319.006.</w:t>
      </w:r>
      <w:r>
        <w:rPr>
          <w:u w:val="single"/>
        </w:rPr>
        <w:t xml:space="preserve"> </w:t>
      </w:r>
      <w:r>
        <w:rPr>
          <w:u w:val="single"/>
        </w:rPr>
        <w:t xml:space="preserve"> </w:t>
      </w:r>
      <w:r>
        <w:rPr>
          <w:u w:val="single"/>
        </w:rPr>
        <w:t xml:space="preserve">TEXAS FAMILY FUND.  (a)  The Texas Family Fund is a special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contributions collected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money received for the fund from any other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Benefits are due and payable only to the extent money is available for that purpose in the fund. This state and the commission are not liable for any amount in excess of the amount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Workforce Commission shall:</w:t>
      </w:r>
    </w:p>
    <w:p w:rsidR="003F3435" w:rsidRDefault="0032493E">
      <w:pPr>
        <w:spacing w:line="480" w:lineRule="auto"/>
        <w:ind w:firstLine="1440"/>
        <w:jc w:val="both"/>
      </w:pPr>
      <w:r>
        <w:t xml:space="preserve">(1)</w:t>
      </w:r>
      <w:r xml:space="preserve">
        <w:t> </w:t>
      </w:r>
      <w:r xml:space="preserve">
        <w:t> </w:t>
      </w:r>
      <w:r>
        <w:t xml:space="preserve">establish the Texas Family Fund Program in accordance with Section 319.002, Labor Code, as added by this Act; and</w:t>
      </w:r>
    </w:p>
    <w:p w:rsidR="003F3435" w:rsidRDefault="0032493E">
      <w:pPr>
        <w:spacing w:line="480" w:lineRule="auto"/>
        <w:ind w:firstLine="1440"/>
        <w:jc w:val="both"/>
      </w:pPr>
      <w:r>
        <w:t xml:space="preserve">(2)</w:t>
      </w:r>
      <w:r xml:space="preserve">
        <w:t> </w:t>
      </w:r>
      <w:r xml:space="preserve">
        <w:t> </w:t>
      </w:r>
      <w:r>
        <w:t xml:space="preserve">adopt rules necessary to implement Chapter 319,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An employee is not entitled to paid leave under Chapter 319, Labor Code, as added by this Act, before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