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1086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Texas Physician Health Program; authorizing a surcharge.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153.051(d),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board may not set, charge, collect, receive, or deposit any of the following fees in excess of:</w:t>
      </w:r>
    </w:p>
    <w:p w:rsidR="003F3435" w:rsidRDefault="0032493E">
      <w:pPr>
        <w:spacing w:line="480" w:lineRule="auto"/>
        <w:ind w:firstLine="1440"/>
        <w:jc w:val="both"/>
      </w:pPr>
      <w:r>
        <w:t xml:space="preserve">(1)</w:t>
      </w:r>
      <w:r xml:space="preserve">
        <w:t> </w:t>
      </w:r>
      <w:r xml:space="preserve">
        <w:t> </w:t>
      </w:r>
      <w:r>
        <w:t xml:space="preserve">$900 for a license;</w:t>
      </w:r>
    </w:p>
    <w:p w:rsidR="003F3435" w:rsidRDefault="0032493E">
      <w:pPr>
        <w:spacing w:line="480" w:lineRule="auto"/>
        <w:ind w:firstLine="1440"/>
        <w:jc w:val="both"/>
      </w:pPr>
      <w:r>
        <w:t xml:space="preserve">(2)</w:t>
      </w:r>
      <w:r xml:space="preserve">
        <w:t> </w:t>
      </w:r>
      <w:r xml:space="preserve">
        <w:t> </w:t>
      </w:r>
      <w:r>
        <w:t xml:space="preserve">$400 for a first registration permit;</w:t>
      </w:r>
    </w:p>
    <w:p w:rsidR="003F3435" w:rsidRDefault="0032493E">
      <w:pPr>
        <w:spacing w:line="480" w:lineRule="auto"/>
        <w:ind w:firstLine="1440"/>
        <w:jc w:val="both"/>
      </w:pPr>
      <w:r>
        <w:t xml:space="preserve">(3)</w:t>
      </w:r>
      <w:r xml:space="preserve">
        <w:t> </w:t>
      </w:r>
      <w:r xml:space="preserve">
        <w:t> </w:t>
      </w:r>
      <w:r>
        <w:t xml:space="preserve">$200 for a temporary license;</w:t>
      </w:r>
    </w:p>
    <w:p w:rsidR="003F3435" w:rsidRDefault="0032493E">
      <w:pPr>
        <w:spacing w:line="480" w:lineRule="auto"/>
        <w:ind w:firstLine="1440"/>
        <w:jc w:val="both"/>
      </w:pPr>
      <w:r>
        <w:t xml:space="preserve">(4)</w:t>
      </w:r>
      <w:r xml:space="preserve">
        <w:t> </w:t>
      </w:r>
      <w:r xml:space="preserve">
        <w:t> </w:t>
      </w:r>
      <w:r>
        <w:t xml:space="preserve">$400 for renewal of a registration permit;</w:t>
      </w:r>
    </w:p>
    <w:p w:rsidR="003F3435" w:rsidRDefault="0032493E">
      <w:pPr>
        <w:spacing w:line="480" w:lineRule="auto"/>
        <w:ind w:firstLine="1440"/>
        <w:jc w:val="both"/>
      </w:pPr>
      <w:r>
        <w:t xml:space="preserve">(5)</w:t>
      </w:r>
      <w:r xml:space="preserve">
        <w:t> </w:t>
      </w:r>
      <w:r xml:space="preserve">
        <w:t> </w:t>
      </w:r>
      <w:r>
        <w:t xml:space="preserve">$200 for a physician-in-training permit;</w:t>
      </w:r>
    </w:p>
    <w:p w:rsidR="003F3435" w:rsidRDefault="0032493E">
      <w:pPr>
        <w:spacing w:line="480" w:lineRule="auto"/>
        <w:ind w:firstLine="1440"/>
        <w:jc w:val="both"/>
      </w:pPr>
      <w:r>
        <w:t xml:space="preserve">(6)</w:t>
      </w:r>
      <w:r xml:space="preserve">
        <w:t> </w:t>
      </w:r>
      <w:r xml:space="preserve">
        <w:t> </w:t>
      </w:r>
      <w:r>
        <w:t xml:space="preserve">$600 for the processing of an application and the issuance of a registration for anesthesia in an outpatient setting;</w:t>
      </w:r>
    </w:p>
    <w:p w:rsidR="003F3435" w:rsidRDefault="0032493E">
      <w:pPr>
        <w:spacing w:line="480" w:lineRule="auto"/>
        <w:ind w:firstLine="1440"/>
        <w:jc w:val="both"/>
      </w:pPr>
      <w:r>
        <w:t xml:space="preserve">(7)</w:t>
      </w:r>
      <w:r xml:space="preserve">
        <w:t> </w:t>
      </w:r>
      <w:r xml:space="preserve">
        <w:t> </w:t>
      </w:r>
      <w:r>
        <w:t xml:space="preserve">$200 for an endorsement to other state medical boards;</w:t>
      </w:r>
    </w:p>
    <w:p w:rsidR="003F3435" w:rsidRDefault="0032493E">
      <w:pPr>
        <w:spacing w:line="480" w:lineRule="auto"/>
        <w:ind w:firstLine="1440"/>
        <w:jc w:val="both"/>
      </w:pPr>
      <w:r>
        <w:t xml:space="preserve">(8)</w:t>
      </w:r>
      <w:r xml:space="preserve">
        <w:t> </w:t>
      </w:r>
      <w:r xml:space="preserve">
        <w:t> </w:t>
      </w:r>
      <w:r>
        <w:t xml:space="preserve">$200 for a duplicate license;</w:t>
      </w:r>
    </w:p>
    <w:p w:rsidR="003F3435" w:rsidRDefault="0032493E">
      <w:pPr>
        <w:spacing w:line="480" w:lineRule="auto"/>
        <w:ind w:firstLine="1440"/>
        <w:jc w:val="both"/>
      </w:pPr>
      <w:r>
        <w:t xml:space="preserve">(9)</w:t>
      </w:r>
      <w:r xml:space="preserve">
        <w:t> </w:t>
      </w:r>
      <w:r xml:space="preserve">
        <w:t> </w:t>
      </w:r>
      <w:r>
        <w:t xml:space="preserve">$700 for a reinstated license after cancellation for cause; or</w:t>
      </w:r>
    </w:p>
    <w:p w:rsidR="003F3435" w:rsidRDefault="0032493E">
      <w:pPr>
        <w:spacing w:line="480" w:lineRule="auto"/>
        <w:ind w:firstLine="1440"/>
        <w:jc w:val="both"/>
      </w:pPr>
      <w:r>
        <w:t xml:space="preserve">(10)</w:t>
      </w:r>
      <w:r xml:space="preserve">
        <w:t> </w:t>
      </w:r>
      <w:r xml:space="preserve">
        <w:t> </w:t>
      </w:r>
      <w:r>
        <w:rPr>
          <w:u w:val="single"/>
        </w:rPr>
        <w:t xml:space="preserve">$15</w:t>
      </w:r>
      <w:r>
        <w:t xml:space="preserve"> [</w:t>
      </w:r>
      <w:r>
        <w:rPr>
          <w:strike/>
        </w:rPr>
        <w:t xml:space="preserve">$1,200</w:t>
      </w:r>
      <w:r>
        <w:t xml:space="preserve">] for </w:t>
      </w:r>
      <w:r>
        <w:rPr>
          <w:u w:val="single"/>
        </w:rPr>
        <w:t xml:space="preserve">a surcharge</w:t>
      </w:r>
      <w:r>
        <w:t xml:space="preserve"> [</w:t>
      </w:r>
      <w:r>
        <w:rPr>
          <w:strike/>
        </w:rPr>
        <w:t xml:space="preserve">an annual fee</w:t>
      </w:r>
      <w:r>
        <w:t xml:space="preserve">] under Section </w:t>
      </w:r>
      <w:r>
        <w:rPr>
          <w:u w:val="single"/>
        </w:rPr>
        <w:t xml:space="preserve">153.053 to administer</w:t>
      </w:r>
      <w:r>
        <w:t xml:space="preserve"> [</w:t>
      </w:r>
      <w:r>
        <w:rPr>
          <w:strike/>
        </w:rPr>
        <w:t xml:space="preserve">167.011(c) for a program participant in</w:t>
      </w:r>
      <w:r>
        <w:t xml:space="preserve">] the Texas Physician Health Program</w:t>
      </w:r>
      <w:r>
        <w:rPr>
          <w:u w:val="single"/>
        </w:rPr>
        <w:t xml:space="preserve">, due at the time of license issuance and registration permit renewal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153, Occupations Code, is amended by adding Section 153.053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153.053.</w:t>
      </w:r>
      <w:r>
        <w:rPr>
          <w:u w:val="single"/>
        </w:rPr>
        <w:t xml:space="preserve"> </w:t>
      </w:r>
      <w:r>
        <w:rPr>
          <w:u w:val="single"/>
        </w:rPr>
        <w:t xml:space="preserve"> </w:t>
      </w:r>
      <w:r>
        <w:rPr>
          <w:u w:val="single"/>
        </w:rPr>
        <w:t xml:space="preserve">SURCHARGE TO ADMINISTER TEXAS PHYSICIAN HEALTH PROGRAM.  (a) </w:t>
      </w:r>
      <w:r>
        <w:rPr>
          <w:u w:val="single"/>
        </w:rPr>
        <w:t xml:space="preserve"> </w:t>
      </w:r>
      <w:r>
        <w:rPr>
          <w:u w:val="single"/>
        </w:rPr>
        <w:t xml:space="preserve">The board shall collect an additional surcharge not to exceed $15 for each of the following fees: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registration permit;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renewal of a registration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deposit each surcharge collected under this section to the credit of the Texas physician health program account. The Texas physician health program account is a special account in the general revenue fund.  Money in the special account shall be appropriated only to the board to pay for administration of the Texas Physician Health Program under Chapter 167, including paying for an initial evaluation by the program's medical director or the director's designee. Money in the special account may not be used to pay for program participant costs incurred for monitoring or for a program participant's own medical costs, including any further required evaluations, primary treatment, or continuing care.</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167.011, Occupations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153.051, Occupations Code, as amended by this Act, and Section 153.053, Occupations Code, as added by this Act, apply to the initial issuance of a license or the renewal of a registration permit under Subtitle B, Title 3, Occupations Code, on or after September 1, 2023. </w:t>
      </w:r>
      <w:r>
        <w:t xml:space="preserve"> </w:t>
      </w:r>
      <w:r>
        <w:t xml:space="preserve">A license initially issued or registration permit renewed before September 1, 2023,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