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1094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purchased power costs incurred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36.205, Utilities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an electric utility may apply to the commission for review and approval of an agreement between the electric utility and another person for the purchase of power by the electric utility if approval by the commission is a pre-condition to the effectiveness of the electric utility's right or obligation to purchase power under the agreement. </w:t>
      </w:r>
      <w:r>
        <w:rPr>
          <w:u w:val="single"/>
        </w:rPr>
        <w:t xml:space="preserve"> </w:t>
      </w:r>
      <w:r>
        <w:rPr>
          <w:u w:val="single"/>
        </w:rPr>
        <w:t xml:space="preserve">This subsection applies only to an agreement with a term of three years or more. </w:t>
      </w:r>
      <w:r>
        <w:rPr>
          <w:u w:val="single"/>
        </w:rPr>
        <w:t xml:space="preserve"> </w:t>
      </w:r>
      <w:r>
        <w:rPr>
          <w:u w:val="single"/>
        </w:rPr>
        <w:t xml:space="preserve">The commission by rule shall implement this subsection consistent with the standards and procedures in the commission's rules governing contested cases on certificates of convenience and necessity for generating facilities adopted under Sections 37.056 and 37.058.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1094 passed the Senate on April</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1094 passed the House on May</w:t>
      </w:r>
      <w:r xml:space="preserve">
        <w:t> </w:t>
      </w:r>
      <w:r>
        <w:t xml:space="preserve">23,</w:t>
      </w:r>
      <w:r xml:space="preserve">
        <w:t> </w:t>
      </w:r>
      <w:r>
        <w:t xml:space="preserve">2023, by the following vote:</w:t>
      </w:r>
      <w:r xml:space="preserve">
        <w:t> </w:t>
      </w:r>
      <w:r xml:space="preserve">
        <w:t> </w:t>
      </w:r>
      <w:r>
        <w:t xml:space="preserve">Yeas</w:t>
      </w:r>
      <w:r xml:space="preserve">
        <w:t> </w:t>
      </w:r>
      <w:r>
        <w:t xml:space="preserve">145,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