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1098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22,</w:t>
      </w:r>
      <w:r xml:space="preserve">
        <w:t> </w:t>
      </w:r>
      <w:r>
        <w:t xml:space="preserve">2023; March</w:t>
      </w:r>
      <w:r xml:space="preserve">
        <w:t> </w:t>
      </w:r>
      <w:r>
        <w:t xml:space="preserve">9,</w:t>
      </w:r>
      <w:r xml:space="preserve">
        <w:t> </w:t>
      </w:r>
      <w:r>
        <w:t xml:space="preserve">2023, read first time and referred to Committee on Health &amp; Human Services; April</w:t>
      </w:r>
      <w:r xml:space="preserve">
        <w:t> </w:t>
      </w:r>
      <w:r>
        <w:t xml:space="preserve">24,</w:t>
      </w:r>
      <w:r xml:space="preserve">
        <w:t> </w:t>
      </w:r>
      <w:r>
        <w:t xml:space="preserve">2023, reported adversely, with favorable Committee Substitute by the following vote:</w:t>
      </w:r>
      <w:r>
        <w:t xml:space="preserve"> </w:t>
      </w:r>
      <w:r>
        <w:t xml:space="preserve"> </w:t>
      </w:r>
      <w:r>
        <w:t xml:space="preserve">Yeas 6,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1098</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rights of a parent or guardian with a child in certain child-care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Kairo and the Kids'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42, Human Resources Code, is amended by adding Section 42.04271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42.04271.</w:t>
      </w:r>
      <w:r>
        <w:rPr>
          <w:u w:val="single"/>
        </w:rPr>
        <w:t xml:space="preserve"> </w:t>
      </w:r>
      <w:r>
        <w:rPr>
          <w:u w:val="single"/>
        </w:rPr>
        <w:t xml:space="preserve"> </w:t>
      </w:r>
      <w:r>
        <w:rPr>
          <w:u w:val="single"/>
        </w:rPr>
        <w:t xml:space="preserve">RIGHTS OF PARENT OR GUARDIAN WITH CHILD IN CERTAIN CHILD-CARE FACILITIES.  (a)  A parent or guardian of a child at a nonresidential child-care facility has the right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and examine the child-care facility during the facility's hours of operation without advance notice;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 a complaint against the child-care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review the child-care facility's publicly accessible records;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the child-care facility's written records concerning the parent's or guardian's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receive from the child-care facility the commission's inspection reports for the child-care facility and information about how to access the child-care facility's compliance history online;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have the child-care facility comply with a court order preventing another parent or guardian from visiting or removing the parent's or guardian's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provided the contact information for the division responsible for regulating the child-care facility, including the division's name, address, and phone number;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inspect any video recordings of an alleged incident of abuse or neglect involving the parent's or guardian's child, provided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video recordings of the alleged incident are available;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parent or guardian of the child is only allowed to retain parts of the video recording depicting the parent's or guardian's child;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parent or guardian of any other child captured in the video recording receives notice from the facility under Subsection (b);</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obtain a copy of the child-care facility's policies and procedures handbook;</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review, on the request of the parent or guardian, the facility's: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staff training records;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in-house staff training curriculum used by the facility;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be free from any retaliatory action by the child-care facility for exercising any of the parent's or guardian's rights.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allowing a parent or guardian to inspect a video recording under Subsection (a)(8), a nonresidential child-care facility must provide notice to the parent or guardian of any other child captured in the video recording.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ability of a law enforcement agency or the department to access a video recording as part of an investigation of an incident depicted in the video recording.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nonresidential child-care facility shall provide the parent or guardian of the child with a written copy of the rights listed in Subsection (a) not later than the child's first day at the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30, 2023, a nonresidential child-care facility shall provide the information required by Section 42.04271, Human Resources Code, as added by this Act, to the parent or guardian of each child enrolled at the facility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