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88R466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release of an area from a municipality's extraterritorial jurisdiction.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42.023, Local Government Code, is amended to read as follows:</w:t>
      </w:r>
    </w:p>
    <w:p w:rsidR="003F3435" w:rsidRDefault="0032493E">
      <w:pPr>
        <w:spacing w:line="480" w:lineRule="auto"/>
        <w:ind w:firstLine="720"/>
        <w:jc w:val="both"/>
      </w:pPr>
      <w:r>
        <w:t xml:space="preserve">Sec.</w:t>
      </w:r>
      <w:r xml:space="preserve">
        <w:t> </w:t>
      </w:r>
      <w:r>
        <w:t xml:space="preserve">42.023.</w:t>
      </w:r>
      <w:r xml:space="preserve">
        <w:t> </w:t>
      </w:r>
      <w:r xml:space="preserve">
        <w:t> </w:t>
      </w:r>
      <w:r>
        <w:t xml:space="preserve">REDUCTION OF EXTRATERRITORIAL JURISDICTION. </w:t>
      </w:r>
      <w:r>
        <w:t xml:space="preserve"> </w:t>
      </w:r>
      <w:r>
        <w:t xml:space="preserve">The extraterritorial jurisdiction of a municipality may not be reduced unless the governing body of the municipality gives its written consent by ordinance or resolution, except:</w:t>
      </w:r>
    </w:p>
    <w:p w:rsidR="003F3435" w:rsidRDefault="0032493E">
      <w:pPr>
        <w:spacing w:line="480" w:lineRule="auto"/>
        <w:ind w:firstLine="1440"/>
        <w:jc w:val="both"/>
      </w:pPr>
      <w:r>
        <w:t xml:space="preserve">(1)</w:t>
      </w:r>
      <w:r xml:space="preserve">
        <w:t> </w:t>
      </w:r>
      <w:r xml:space="preserve">
        <w:t> </w:t>
      </w:r>
      <w:r>
        <w:t xml:space="preserve">in cases of judicial apportionment of overlapping extraterritorial jurisdictions under Section 42.901;</w:t>
      </w:r>
    </w:p>
    <w:p w:rsidR="003F3435" w:rsidRDefault="0032493E">
      <w:pPr>
        <w:spacing w:line="480" w:lineRule="auto"/>
        <w:ind w:firstLine="1440"/>
        <w:jc w:val="both"/>
      </w:pPr>
      <w:r>
        <w:t xml:space="preserve">(2)</w:t>
      </w:r>
      <w:r xml:space="preserve">
        <w:t> </w:t>
      </w:r>
      <w:r xml:space="preserve">
        <w:t> </w:t>
      </w:r>
      <w:r>
        <w:t xml:space="preserve">in accordance with an agreement under Section 42.022(d); or</w:t>
      </w:r>
    </w:p>
    <w:p w:rsidR="003F3435" w:rsidRDefault="0032493E">
      <w:pPr>
        <w:spacing w:line="480" w:lineRule="auto"/>
        <w:ind w:firstLine="1440"/>
        <w:jc w:val="both"/>
      </w:pPr>
      <w:r>
        <w:t xml:space="preserve">(3)</w:t>
      </w:r>
      <w:r xml:space="preserve">
        <w:t> </w:t>
      </w:r>
      <w:r xml:space="preserve">
        <w:t> </w:t>
      </w:r>
      <w:r>
        <w:t xml:space="preserve">as necessary to comply with Section 42.0235 </w:t>
      </w:r>
      <w:r>
        <w:rPr>
          <w:u w:val="single"/>
        </w:rPr>
        <w:t xml:space="preserve">or 42.103(b)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 Local Government Code, is amended by adding Subchapter D to read as follows:</w:t>
      </w:r>
    </w:p>
    <w:p w:rsidR="003F3435" w:rsidRDefault="0032493E">
      <w:pPr>
        <w:spacing w:line="480" w:lineRule="auto"/>
        <w:jc w:val="center"/>
      </w:pPr>
      <w:r>
        <w:rPr>
          <w:u w:val="single"/>
        </w:rPr>
        <w:t xml:space="preserve">SUBCHAPTER D. RELEASE OF AREA FROM EXTRATERRITORIAL JURISDICTION BY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42.101.</w:t>
      </w:r>
      <w:r>
        <w:rPr>
          <w:u w:val="single"/>
        </w:rPr>
        <w:t xml:space="preserve"> </w:t>
      </w:r>
      <w:r>
        <w:rPr>
          <w:u w:val="single"/>
        </w:rPr>
        <w:t xml:space="preserve"> </w:t>
      </w:r>
      <w:r>
        <w:rPr>
          <w:u w:val="single"/>
        </w:rPr>
        <w:t xml:space="preserve">AUTHORITY TO REQUEST ELECTION FOR RELEASE.  (a) Except as provided by Subsection (b), a resident of an area in a municipality's extraterritorial jurisdiction may file a petition to request an election on the question of whether to release the area from the municipality's extraterritorial jurisdiction. The petition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signatures of at least five percent of the registered voters residing in the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map and description of the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resident may not request another election on the question of releasing the same or substantially same area from the municipality's extraterritorial jurisdiction before the first anniversary of the date the municipality receives the initial petition filed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42.102.</w:t>
      </w:r>
      <w:r>
        <w:rPr>
          <w:u w:val="single"/>
        </w:rPr>
        <w:t xml:space="preserve"> </w:t>
      </w:r>
      <w:r>
        <w:rPr>
          <w:u w:val="single"/>
        </w:rPr>
        <w:t xml:space="preserve"> </w:t>
      </w:r>
      <w:r>
        <w:rPr>
          <w:u w:val="single"/>
        </w:rPr>
        <w:t xml:space="preserve">ELECTION.  (a) A municipality that receives a petition under Section 42.101 for the release of an area from the municipality's extraterritorial jurisdiction shall order an election on the question of whether to release the area to be held on the first uniform election date that falls on or after the date the municipality receives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shall hold the election ordered under this section in the area described by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election ordered under this section shall be held in the same manner as general elections of the municipality. The municipality shall pay for the costs of holding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42.103.</w:t>
      </w:r>
      <w:r>
        <w:rPr>
          <w:u w:val="single"/>
        </w:rPr>
        <w:t xml:space="preserve"> </w:t>
      </w:r>
      <w:r>
        <w:rPr>
          <w:u w:val="single"/>
        </w:rPr>
        <w:t xml:space="preserve"> </w:t>
      </w:r>
      <w:r>
        <w:rPr>
          <w:u w:val="single"/>
        </w:rPr>
        <w:t xml:space="preserve">RESULTS OF ELECTION.  (a) Following an election held under this subchapter, the municipality must notify the residents of the area proposed to be released from the municipality's extraterritorial jurisdiction of the results of the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election held under this subchapter a majority of qualified voters approve the proposed release, the municipality shall immediately release the area for which the election was held from the municipality's extraterritorial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