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Schwertner, 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1112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access to criminal history record information by the Public Utility Commission of Texas.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411, Government Code, is amended by adding Section 411.14031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411.14031.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ACCESS TO CRIMINAL HISTORY RECORD INFORMATION: PUBLIC UTILITY COMMISSION OF TEXAS. (a) The Public Utility Commission of Texas is entitled to obtain from the department criminal history record information maintained by the department that relates to a person undergoing a background and criminal history check under Section 12.107, Utilities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Criminal history record information obtained under Subsection (a):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for the exclusive use of the Public Utility Commission of Texas and is privileged and confidential;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be released or disclosed to any person or agency except on court order or with the consent of the person who is the subject of the information.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Public Utility Commission of Texas may destroy criminal history record information obtained under Subsection (a) after the information is used for the purpose authorized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prohibit the Public Utility Commission of Texas from obtaining and using criminal history record information as provided by 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12, Utilities Code, is amended by adding Section 12.107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12.107.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CRIMINAL HISTORY CHECKS FOR CERTAIN EMPLOYEES.  Before hiring a person as an employee, the commission may obtain from the Department of Public Safety or a private vendor all criminal history record information relating to the prospective employee.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1112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