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1140</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adequacy and effectiveness of managed care plan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108.002(9), Health and Safety Code, is amended to read as follows:</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or exclusive provider benefit plan issuer under Chapter 1301, Insurance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approved nonprofit health corporation that is certified under Section 162.001, Occupations Code, and that holds a certificate of authority issued by the commissioner of insurance under Chapter 844,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501.001, Insurance Code, is amended to read as follows:</w:t>
      </w:r>
    </w:p>
    <w:p w:rsidR="003F3435" w:rsidRDefault="0032493E">
      <w:pPr>
        <w:spacing w:line="480" w:lineRule="auto"/>
        <w:ind w:firstLine="720"/>
        <w:jc w:val="both"/>
      </w:pPr>
      <w:r>
        <w:t xml:space="preserve">Sec.</w:t>
      </w:r>
      <w:r xml:space="preserve">
        <w:t> </w:t>
      </w:r>
      <w:r>
        <w:t xml:space="preserve">501.001.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 plan provided under Chapter 843;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as defined by Section 1301.001;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exclusive provider benefit plan, as defined by Section 1301.001.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w:t>
      </w:r>
      <w:r>
        <w:t xml:space="preserve"> [</w:t>
      </w:r>
      <w:r>
        <w:rPr>
          <w:strike/>
        </w:rPr>
        <w:t xml:space="preserve">, "office"</w:t>
      </w:r>
      <w:r>
        <w:t xml:space="preserve">] means the office of public insurance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501.151, Insurance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monitor the adequacy of networks offered by managed care plans in this state by reviewing related filings, applications, and requests, including filings, applications, and requests related to access plans or waivers of network adequacy requirements, for accuracy, accessibility of health care services, and reasonable access to covered benefits;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advocate for consumers in the office's own name: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positions to strengthen the overall adequacy or oversight of networks offered by managed care plans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to strengthen the adequacy or oversight of a particular network offered by a managed care plan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501.153, Insurance Code, is amended to read as follows:</w:t>
      </w: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w:t>
      </w:r>
      <w:r>
        <w:rPr>
          <w:u w:val="single"/>
        </w:rPr>
        <w:t xml:space="preserve">(a)</w:t>
      </w:r>
      <w:r>
        <w:t xml:space="preserv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a managed care plan's ability to provide accessible health care services and reasonable access to covered benefits; or</w:t>
      </w:r>
    </w:p>
    <w:p w:rsidR="003F3435" w:rsidRDefault="0032493E">
      <w:pPr>
        <w:spacing w:line="480" w:lineRule="auto"/>
        <w:ind w:firstLine="2160"/>
        <w:jc w:val="both"/>
      </w:pPr>
      <w:r>
        <w:rPr>
          <w:u w:val="single"/>
        </w:rPr>
        <w:t xml:space="preserve">(D)</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1701.055 and 1701.057;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file objections and request a hearing regarding any application, filing, or request that a managed care plan files with the department related to an access plan or waiver of a network adequacy requirement, including an application, filing, or request that is currently pending or that has already been approved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office in determining whether to request a hearing under Subsection (a)(5), the office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all relevant filings and information that a managed care plan submits to the department, including communications related to the filing;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communicate with a managed care plan regarding a submission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matter described by Subsection (a)(5) is a contested case that may be subject to informal disposition or heard by the State Office of Administrative Hearings under Chapter 2001,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chapter may be construed as authorizing a managed care plan to request a waiver of network adequacy requirements or to use an access plan unless otherwise authorized by law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501.154, Insurance Code, is amended to read as follows:</w:t>
      </w: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is entitled to obtain discovery under Chapter 2001, Government Code, of any nonprivileged matter that is relevant to the subject matter involved in a proceeding or submission before the commissioner or department as authorized by this chapter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all filings, including any attachments and supporting documentation, made by a managed care plan relating to the adequacy of a network offered by the plan, and any regulatory correspondence relating to the filings</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501.157, Insurance Code, is amended to read as follows:</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w:t>
      </w:r>
      <w:r>
        <w:rPr>
          <w:u w:val="single"/>
        </w:rPr>
        <w:t xml:space="preserve">Except as otherwise provided by this code, the</w:t>
      </w:r>
      <w:r>
        <w:t xml:space="preserve"> [</w:t>
      </w:r>
      <w:r>
        <w:rPr>
          <w:strike/>
        </w:rPr>
        <w:t xml:space="preserve">The</w:t>
      </w:r>
      <w:r>
        <w:t xml:space="preserv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501.159, Insurance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Notwithstanding this chapter, the office may submit written comments to the commissioner and otherwise participate regarding individual insurer filings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made under Chapters 2251 and 2301 relating to insurance described by Subchapter B, Chapter 2301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adequacy of a network offered by a managed care plan, regardless of whether the filing is pending or has already been approved</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office may comment on or otherwise participate regarding the effect or implementation of a filing described by Subsection (a)(2), including comments regarding concerns that a managed care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operating with an inadequate network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in violation of a network adequacy law or regulation;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an inaccurate provider network directory.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written comments filed with the department regarding filings described by Subsection (a)(2),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to the comments promptly and provide updates to the office and the managed care plan regarding actions taken by the department or other actions taken to address issues raised in the comments;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conducting a targeted market conduct examination under Chapter 751 or another form of investigation to determine the existence and extent of potential violations.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F, Chapter 501, Insurance Code, is amended to read as follows:</w:t>
      </w:r>
    </w:p>
    <w:p w:rsidR="003F3435" w:rsidRDefault="0032493E">
      <w:pPr>
        <w:spacing w:line="480" w:lineRule="auto"/>
        <w:jc w:val="center"/>
      </w:pPr>
      <w:r>
        <w:t xml:space="preserve">SUBCHAPTER F. </w:t>
      </w:r>
      <w:r>
        <w:t xml:space="preserve"> </w:t>
      </w:r>
      <w:r>
        <w:t xml:space="preserve">DUTIES RELATING TO </w:t>
      </w:r>
      <w:r>
        <w:rPr>
          <w:u w:val="single"/>
        </w:rPr>
        <w:t xml:space="preserve">MANAGED CARE PLANS</w:t>
      </w:r>
      <w:r>
        <w:t xml:space="preserve"> [</w:t>
      </w:r>
      <w:r>
        <w:rPr>
          <w:strike/>
        </w:rPr>
        <w:t xml:space="preserve">HEALTH MAINTENANCE ORGANIZATIONS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501.251, Insurance Code, is amended to read as follows:</w:t>
      </w: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w:t>
      </w:r>
      <w:r>
        <w:rPr>
          <w:u w:val="single"/>
        </w:rPr>
        <w:t xml:space="preserve">MANAGED CARE PLANS</w:t>
      </w:r>
      <w:r>
        <w:t xml:space="preserve"> [</w:t>
      </w:r>
      <w:r>
        <w:rPr>
          <w:strike/>
        </w:rPr>
        <w:t xml:space="preserve">HEALTH MAINTENANCE ORGANIZATIONS</w:t>
      </w:r>
      <w:r>
        <w:t xml:space="preserve">].  (a)  The office shall develop and implement a system to compare and evaluate, on an objective basis, the quality of care provided by</w:t>
      </w:r>
      <w:r>
        <w:rPr>
          <w:u w:val="single"/>
        </w:rPr>
        <w:t xml:space="preserve">, the adequacy of networks offered by,</w:t>
      </w:r>
      <w:r>
        <w:t xml:space="preserve"> and the performance of </w:t>
      </w:r>
      <w:r>
        <w:rPr>
          <w:u w:val="single"/>
        </w:rPr>
        <w:t xml:space="preserve">managed care plans</w:t>
      </w:r>
      <w:r>
        <w:t xml:space="preserve"> [</w:t>
      </w:r>
      <w:r>
        <w:rPr>
          <w:strike/>
        </w:rPr>
        <w:t xml:space="preserve">health maintenance organizations established under Chapter 843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comparisons under the system described by Subsection (a), the office shall compare: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maintenance organizations to other health maintenance organizations;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preferred provider benefit plans to other preferred provider benefit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exclusive provider benefit plans to other exclusive provider benefit plans.</w:t>
      </w:r>
    </w:p>
    <w:p w:rsidR="003F3435" w:rsidRDefault="0032493E">
      <w:pPr>
        <w:spacing w:line="480" w:lineRule="auto"/>
        <w:ind w:firstLine="720"/>
        <w:jc w:val="both"/>
      </w:pPr>
      <w:r>
        <w:rPr>
          <w:u w:val="single"/>
        </w:rPr>
        <w:t xml:space="preserve">(c)</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501.252, Insurance Code, is amended to read as follows:</w:t>
      </w: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w:t>
      </w:r>
      <w:r>
        <w:rPr>
          <w:u w:val="single"/>
        </w:rPr>
        <w:t xml:space="preserve">managed care plans</w:t>
      </w:r>
      <w:r>
        <w:t xml:space="preserve"> [</w:t>
      </w:r>
      <w:r>
        <w:rPr>
          <w:strike/>
        </w:rPr>
        <w:t xml:space="preserve">health maintenance organizations in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report cards required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comparisons of types of managed care plans in the same manner as provided by Section 501.251(b);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discretion of the office, be staggered for release throughout the year based on the type of managed care plan that is the subject of the consumer report card.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(b)(2), all consumer report cards for a particular type of managed care plan must be released at the same time.</w:t>
      </w:r>
    </w:p>
    <w:p w:rsidR="003F3435" w:rsidRDefault="0032493E">
      <w:pPr>
        <w:spacing w:line="480" w:lineRule="auto"/>
        <w:ind w:firstLine="720"/>
        <w:jc w:val="both"/>
      </w:pPr>
      <w:r>
        <w:rPr>
          <w:u w:val="single"/>
        </w:rPr>
        <w:t xml:space="preserve">(d)</w:t>
      </w:r>
      <w:r xml:space="preserve">
        <w:t> </w:t>
      </w:r>
      <w:r xml:space="preserve">
        <w:t> </w:t>
      </w:r>
      <w:r>
        <w:t xml:space="preserve">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office may not endorse or recommend a specific </w:t>
      </w:r>
      <w:r>
        <w:rPr>
          <w:u w:val="single"/>
        </w:rPr>
        <w:t xml:space="preserve">managed care</w:t>
      </w:r>
      <w:r>
        <w:t xml:space="preserve"> [</w:t>
      </w:r>
      <w:r>
        <w:rPr>
          <w:strike/>
        </w:rPr>
        <w:t xml:space="preserve">health maintenance organization or</w:t>
      </w:r>
      <w:r>
        <w:t xml:space="preserve">] plan, or subjectively rate or rank </w:t>
      </w:r>
      <w:r>
        <w:rPr>
          <w:u w:val="single"/>
        </w:rPr>
        <w:t xml:space="preserve">managed care</w:t>
      </w:r>
      <w:r>
        <w:t xml:space="preserve"> [</w:t>
      </w:r>
      <w:r>
        <w:rPr>
          <w:strike/>
        </w:rPr>
        <w:t xml:space="preserve">health maintenance organizations or</w:t>
      </w:r>
      <w:r>
        <w:t xml:space="preserve">] plans </w:t>
      </w:r>
      <w:r>
        <w:rPr>
          <w:u w:val="single"/>
        </w:rPr>
        <w:t xml:space="preserve">or managed care plan issuers</w:t>
      </w:r>
      <w:r>
        <w:t xml:space="preserve">, other than through comparison and evaluation of objective criteria.</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The office shall provide a copy of any consumer report card on request on payment of a reasonable fee.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It is the intent of the legislature to provide the office of public insurance counsel with the flexibility to establish a timeline for the implementation, development, and initial issuance of annual consumer report cards under Section 501.252, Insurance Code, as amended by this Act, in a manner that best uses current office of public insurance counsel resources.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